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71" w:rsidRPr="00B06F71" w:rsidRDefault="00B06F71" w:rsidP="00B06F7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INSTRUCCIONES PARA LA INSCRIPCION</w:t>
      </w:r>
    </w:p>
    <w:p w:rsidR="00B06F71" w:rsidRPr="00B06F71" w:rsidRDefault="00B06F71" w:rsidP="00B06F71">
      <w:pPr>
        <w:numPr>
          <w:ilvl w:val="0"/>
          <w:numId w:val="5"/>
        </w:num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EN CONCURSOS DE PROFESORAS Y PROFESORES  REGULARES</w:t>
      </w:r>
    </w:p>
    <w:p w:rsidR="00B06F71" w:rsidRPr="00B06F71" w:rsidRDefault="00B06F71" w:rsidP="00B06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DE LA FACULTAD DE CIENCIAS ECONOMICAS – UBA</w:t>
      </w:r>
    </w:p>
    <w:p w:rsidR="00B06F71" w:rsidRPr="00B06F71" w:rsidRDefault="00B06F71" w:rsidP="00B06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</w:p>
    <w:p w:rsidR="00B06F71" w:rsidRPr="00B06F71" w:rsidRDefault="00B06F71" w:rsidP="00B06F71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Los interesados deberán realizar una </w:t>
      </w: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pre-inscripción en línea</w:t>
      </w: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(en </w:t>
      </w:r>
      <w:hyperlink r:id="rId5" w:history="1">
        <w:r w:rsidRPr="00B06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http://academica.rec.uba.ar/concursos</w:t>
        </w:r>
      </w:hyperlink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), como resultado le emitirá una constancia que deberá conservar para enviar junto a la Solicitud de Inscripción (formulario de antecedentes y plan de labor docentes) y a la/s copia/s de título/s grado/posgrado por la Plataforma TAD-UBA (</w:t>
      </w:r>
      <w:hyperlink r:id="rId6" w:history="1">
        <w:r w:rsidRPr="00B06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https://tramitesadistancia.uba.ar/</w:t>
        </w:r>
      </w:hyperlink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).  Tanto la pre-inscripción, como el envío de la documentación deben ser realizados sin excepción, dentro del plazo establecido para el llamado. </w:t>
      </w:r>
    </w:p>
    <w:p w:rsidR="00B06F71" w:rsidRPr="00B06F71" w:rsidRDefault="00B06F71" w:rsidP="00B06F71">
      <w:pPr>
        <w:tabs>
          <w:tab w:val="left" w:pos="652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Pre-inscripción:</w:t>
      </w:r>
    </w:p>
    <w:p w:rsidR="00B06F71" w:rsidRPr="00B06F71" w:rsidRDefault="00B06F71" w:rsidP="00B06F71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Efectuada la pre-inscripción conserve en su dispositivo electrónico la constancia para luego ser enviada junto al resto de la documentación por la Plataforma TAD–UBA.</w:t>
      </w:r>
    </w:p>
    <w:p w:rsidR="00B06F71" w:rsidRPr="00B06F71" w:rsidRDefault="00B06F71" w:rsidP="00B06F71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Solicitud de Inscripción:</w:t>
      </w:r>
    </w:p>
    <w:p w:rsidR="00B06F71" w:rsidRPr="00B06F71" w:rsidRDefault="00B06F71" w:rsidP="00B06F71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 Solicitud de Inscripción (Formulario de antecedentes, plan de labor docentes y en caso de corresponder el ítem para completar el informe sobre el cumplimiento de actividades por los profesores que renuevan cargo) podrá descargarlo de la </w:t>
      </w:r>
      <w:proofErr w:type="gram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web  de</w:t>
      </w:r>
      <w:proofErr w:type="gramEnd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Facultad de Ciencias Económicas - UBA (</w:t>
      </w:r>
      <w:hyperlink r:id="rId7" w:history="1">
        <w:r w:rsidRPr="00B06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https://economicas.uba.ar/docentes</w:t>
        </w:r>
      </w:hyperlink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), en el Sector CONCURSOS, bajo el Subtítulo PROFESORES,  solapa “Inscripción Abierta”. 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En cada página de la solicitud de inscripción deberá completarse el </w:t>
      </w:r>
      <w:proofErr w:type="spell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item</w:t>
      </w:r>
      <w:proofErr w:type="spellEnd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correspondiente, </w:t>
      </w: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no pudiéndose hacer referencia a un </w:t>
      </w:r>
      <w:proofErr w:type="spellStart"/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curriculum</w:t>
      </w:r>
      <w:proofErr w:type="spellEnd"/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vitae adjunto. </w:t>
      </w:r>
    </w:p>
    <w:p w:rsidR="00B06F71" w:rsidRPr="00B06F71" w:rsidRDefault="00B06F71" w:rsidP="00B06F71">
      <w:pPr>
        <w:numPr>
          <w:ilvl w:val="0"/>
          <w:numId w:val="3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No deben ser eliminados ítems de las páginas de la Solicitud de Inscripción si no se poseen antecedentes para declarar. Estas deberán conservarse respetando el espacio que corresponda a una carilla del archivo.</w:t>
      </w:r>
    </w:p>
    <w:p w:rsidR="00B06F71" w:rsidRPr="00B06F71" w:rsidRDefault="00B06F71" w:rsidP="00B06F7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Lo solicitado en el ítem K es obligatorio completar</w:t>
      </w:r>
    </w:p>
    <w:p w:rsidR="00B06F71" w:rsidRPr="00B06F71" w:rsidRDefault="00B06F71" w:rsidP="00B06F7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Lo solicitado en el ítem L debe ser completado sólo por los profesores que renueven el cargo a concursar (Ver información adicional para los Profesores que renuevan su designación, en la página siguiente).</w:t>
      </w:r>
    </w:p>
    <w:p w:rsidR="00B06F71" w:rsidRPr="00B06F71" w:rsidRDefault="00B06F71" w:rsidP="00B06F71">
      <w:pPr>
        <w:numPr>
          <w:ilvl w:val="0"/>
          <w:numId w:val="3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Una vez completa la Solicitud, deberá convertirse en formato PDF para su envío por la Plataforma TAD-UBA. Si el archivo supera los 20 MB, tendrá que separarlo en dos o más documentos</w:t>
      </w:r>
    </w:p>
    <w:p w:rsidR="00B06F71" w:rsidRPr="00B06F71" w:rsidRDefault="00B06F71" w:rsidP="00B06F71">
      <w:pPr>
        <w:tabs>
          <w:tab w:val="left" w:pos="1467"/>
        </w:tabs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tabs>
          <w:tab w:val="left" w:pos="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Títulos:</w:t>
      </w:r>
    </w:p>
    <w:p w:rsidR="00B06F71" w:rsidRPr="00B06F71" w:rsidRDefault="00B06F71" w:rsidP="00B06F71">
      <w:pPr>
        <w:numPr>
          <w:ilvl w:val="0"/>
          <w:numId w:val="2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Si es graduado de esta Facultad u otra de la U.B.A. debe enviar por la Plataforma copia digitalizada del frente y dorso de título grado/posgrado, </w:t>
      </w:r>
      <w:r w:rsidRPr="00B06F71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anexándolo a la Solicitud de Inscripción</w:t>
      </w:r>
    </w:p>
    <w:p w:rsidR="00B06F71" w:rsidRPr="00B06F71" w:rsidRDefault="00B06F71" w:rsidP="00B06F71">
      <w:pPr>
        <w:numPr>
          <w:ilvl w:val="0"/>
          <w:numId w:val="2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Cuando se tratara </w:t>
      </w:r>
      <w:proofErr w:type="gramStart"/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de  títulos</w:t>
      </w:r>
      <w:proofErr w:type="gramEnd"/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universitarios no expedidos por la U.B.A. deberá enviar (por la sección correspondientes de la Plataforma TAD-UBA) copia legible de frente y dorso </w:t>
      </w:r>
      <w:r w:rsidRPr="00B06F7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MX"/>
        </w:rPr>
        <w:t>legalizada por la Dirección de Legalizaciones de la UBA</w:t>
      </w:r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. En caso de título emitido en idioma extranjero deberá estar traducido por traductor/a público/a nacional y legalizada por el colegio profesional competente.</w:t>
      </w:r>
    </w:p>
    <w:p w:rsidR="00B06F71" w:rsidRPr="00B06F71" w:rsidRDefault="00B06F71" w:rsidP="00B06F71">
      <w:pPr>
        <w:tabs>
          <w:tab w:val="left" w:pos="1467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NOTA</w:t>
      </w:r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: Se tiene que legalizar su título deberá hacerlo mediante la Plataforma TAD-UBA, tipo de trámite “Legalización de Títulos para Concursos UBA”. Vea el instructivo de legalizaciones en </w:t>
      </w:r>
      <w:hyperlink r:id="rId8" w:history="1">
        <w:r w:rsidRPr="00B06F7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MX"/>
          </w:rPr>
          <w:t>www.legalizaciones.rec.uba.ar</w:t>
        </w:r>
      </w:hyperlink>
    </w:p>
    <w:p w:rsidR="00B06F71" w:rsidRPr="00B06F71" w:rsidRDefault="00B06F71" w:rsidP="00B06F71">
      <w:pPr>
        <w:tabs>
          <w:tab w:val="left" w:pos="1467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</w:p>
    <w:p w:rsidR="00B06F71" w:rsidRPr="00B06F71" w:rsidRDefault="00B06F71" w:rsidP="00B06F71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Plataforma TAD-UBA:</w:t>
      </w:r>
    </w:p>
    <w:p w:rsidR="00B06F71" w:rsidRPr="00B06F71" w:rsidRDefault="00B06F71" w:rsidP="00B06F71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Seleccionar en la  Plataforma TAD-UBA el tipo de trámite “Solicitud de Inscripción a Concurso de Profesoras y Profesores – Facultad de Ciencias Económicas”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Corroborar, completar y/o editar datos personales.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En “Datos de Trámite” completar los datos correspondientes al concurso en el que se inscribe. En el caso de inscribirse en más de un concurso, las inscripciones son independientes entre </w:t>
      </w:r>
      <w:proofErr w:type="spell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si</w:t>
      </w:r>
      <w:proofErr w:type="spellEnd"/>
      <w:proofErr w:type="gram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,  por</w:t>
      </w:r>
      <w:proofErr w:type="gramEnd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tal motivo deberá repetir la operación. 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Adjuntar la documentación (copia del DNI, formulario de pre-inscripción, solicitud de inscripción, títulos)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Confirmar el trámite.</w:t>
      </w:r>
    </w:p>
    <w:p w:rsidR="00B06F71" w:rsidRPr="00B06F71" w:rsidRDefault="00B06F71" w:rsidP="00B06F71">
      <w:pPr>
        <w:numPr>
          <w:ilvl w:val="0"/>
          <w:numId w:val="4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El domicilio electrónico que se informe al efectuar la preinscripción deberá coincidir con el constituido en la Plataforma TAD-UBA.  Toda notificación que deba realizarse conforme los artículos 88 y 89 del Reglamento para la Provisión de Cargos de Profesoras y Profesores Regulares (aprobado por Resol. C.S. Nro. 64/22) se cursarán a través de la Plataforma TAD-UBA.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 inscripción a Concurso de Profesoras y Profesores Regulares implica la declaración bajo juramento de la veracidad de la información consignada y </w:t>
      </w:r>
      <w:proofErr w:type="gram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que  los</w:t>
      </w:r>
      <w:proofErr w:type="gramEnd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documentos acompañados son copia fiel del original en poder del aspirante.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IMPORTANTE</w:t>
      </w: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: Cada trámite por TAD-UBA genera una solicitud, por tal motivo inicie sólo un trámite por cada concurso al que se inscriba.</w:t>
      </w:r>
    </w:p>
    <w:p w:rsidR="00B06F71" w:rsidRPr="00B06F71" w:rsidRDefault="00B06F71" w:rsidP="00B06F71">
      <w:pPr>
        <w:tabs>
          <w:tab w:val="left" w:pos="8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es-MX"/>
        </w:rPr>
        <w:t>Información adicional para los Profesores que renuevan su designación:</w:t>
      </w:r>
    </w:p>
    <w:p w:rsidR="00B06F71" w:rsidRPr="00B06F71" w:rsidRDefault="00B06F71" w:rsidP="00B06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-    Deberán agregar un informe sobre el cumplimiento del plan de actividades docentes, de investigación y/o extensión presentado en el concurso anterior, acompañado de las certificaciones que correspondan.</w:t>
      </w:r>
    </w:p>
    <w:p w:rsidR="00B06F71" w:rsidRPr="00B06F71" w:rsidRDefault="00B06F71" w:rsidP="00B06F71">
      <w:pPr>
        <w:tabs>
          <w:tab w:val="left" w:pos="6379"/>
          <w:tab w:val="left" w:pos="7938"/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0"/>
          <w:u w:val="single"/>
          <w:lang w:val="es-MX"/>
        </w:rPr>
        <w:t>MUY IMPORTANTE:</w:t>
      </w:r>
      <w:r w:rsidRPr="00B06F71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Los profesores que se inscriban en los concursos de renovación de sus respectivas designaciones deberán tener presente las disposiciones contenidas en la resolución C.D. Nro. 585/10, referidas a la convalidación del informe establecido por el artículo 76 del Reglamento de Concursos (aprobado por Resol. C.S. Nro. 64/22).</w:t>
      </w:r>
    </w:p>
    <w:p w:rsidR="00B06F71" w:rsidRPr="00B06F71" w:rsidRDefault="00B06F71" w:rsidP="00B06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:rsidR="00B06F71" w:rsidRPr="00B06F71" w:rsidRDefault="00B06F71" w:rsidP="00B06F7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IMPORTANTE</w:t>
      </w: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</w:t>
      </w:r>
    </w:p>
    <w:p w:rsidR="00B06F71" w:rsidRPr="00B06F71" w:rsidRDefault="00B06F71" w:rsidP="00B06F7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0"/>
          <w:lang w:val="es-MX"/>
        </w:rPr>
      </w:pPr>
      <w:bookmarkStart w:id="0" w:name="_GoBack"/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En virtud de lo dispuesto por el art. 13 de dicho reglamento, "la unidad académica no dará curso a la inscripción de un profesor regular que se presente a concurso en la misma asignatura, en un cargo de igual o inferior categoría al que ostenta</w:t>
      </w:r>
      <w:bookmarkEnd w:id="0"/>
      <w:r w:rsidRPr="00B06F71">
        <w:rPr>
          <w:rFonts w:ascii="Times New Roman" w:eastAsia="Times New Roman" w:hAnsi="Times New Roman" w:cs="Times New Roman"/>
          <w:b/>
          <w:sz w:val="20"/>
          <w:szCs w:val="24"/>
          <w:lang w:val="es-ES"/>
        </w:rPr>
        <w:t xml:space="preserve">. </w:t>
      </w:r>
      <w:r w:rsidRPr="00B06F71">
        <w:rPr>
          <w:rFonts w:ascii="Times New Roman" w:eastAsia="Lucida Sans Unicode" w:hAnsi="Times New Roman" w:cs="Times New Roman"/>
          <w:b/>
          <w:sz w:val="24"/>
          <w:szCs w:val="20"/>
          <w:lang w:val="es-MX"/>
        </w:rPr>
        <w:t>Sin perjuicio de ello, un/a profesor/a regular podrá inscribirse a un concurso de la misma categoría y asignatura para aumentar o disminuir la dedicación; en caso de ser designado/a en el cargo concursado, deberá renunciar al cargo que desempeña".</w:t>
      </w:r>
    </w:p>
    <w:p w:rsidR="00B06F71" w:rsidRPr="00B06F71" w:rsidRDefault="00B06F71" w:rsidP="00B06F71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hace saber a los aspirantes que -de acuerdo con lo dispuesto por </w:t>
      </w:r>
      <w:proofErr w:type="gram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proofErr w:type="gramEnd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resol. C.D. Nro. 4133/97- los profesores designados a través de los concursos desempeñarán sus funciones en cualquiera de las sedes de esta Facultad.</w:t>
      </w:r>
    </w:p>
    <w:p w:rsidR="00B06F71" w:rsidRPr="00B06F71" w:rsidRDefault="00B06F71" w:rsidP="00B06F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tabs>
          <w:tab w:val="left" w:pos="567"/>
          <w:tab w:val="left" w:pos="1701"/>
        </w:tabs>
        <w:suppressAutoHyphens/>
        <w:spacing w:after="0" w:line="240" w:lineRule="auto"/>
        <w:ind w:left="1695" w:hanging="1695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INFORMES</w:t>
      </w: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</w:t>
      </w: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hyperlink r:id="rId9" w:history="1">
        <w:r w:rsidRPr="00B06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http://www.economicas.uba.ar/docentes/</w:t>
        </w:r>
      </w:hyperlink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B06F71" w:rsidRPr="00B06F71" w:rsidRDefault="00B06F71" w:rsidP="00B06F71">
      <w:pPr>
        <w:tabs>
          <w:tab w:val="left" w:pos="567"/>
          <w:tab w:val="left" w:pos="1701"/>
        </w:tabs>
        <w:suppressAutoHyphens/>
        <w:spacing w:after="0" w:line="240" w:lineRule="auto"/>
        <w:ind w:left="1695" w:hanging="1695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              </w:t>
      </w:r>
      <w:hyperlink r:id="rId10" w:history="1">
        <w:r w:rsidRPr="00B06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concursos@fce.uba.ar</w:t>
        </w:r>
      </w:hyperlink>
    </w:p>
    <w:p w:rsidR="00B06F71" w:rsidRPr="00B06F71" w:rsidRDefault="00B06F71" w:rsidP="00B06F71">
      <w:pPr>
        <w:tabs>
          <w:tab w:val="left" w:pos="567"/>
          <w:tab w:val="left" w:pos="1701"/>
        </w:tabs>
        <w:suppressAutoHyphens/>
        <w:spacing w:after="0" w:line="240" w:lineRule="auto"/>
        <w:ind w:left="1695" w:hanging="1695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06F71" w:rsidRPr="00B06F71" w:rsidRDefault="00B06F71" w:rsidP="00B06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11099" w:rsidRDefault="00FA3337"/>
    <w:sectPr w:rsidR="00811099" w:rsidSect="00B06F71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4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71"/>
    <w:rsid w:val="00203B73"/>
    <w:rsid w:val="009019AB"/>
    <w:rsid w:val="00B06F71"/>
    <w:rsid w:val="00CF517C"/>
    <w:rsid w:val="00F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FCF05E-4434-4058-A9DD-B044CF3F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06F71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06F71"/>
    <w:rPr>
      <w:rFonts w:ascii="Times New Roman" w:eastAsia="Times New Roman" w:hAnsi="Times New Roman" w:cs="Times New Roman"/>
      <w:sz w:val="24"/>
      <w:szCs w:val="20"/>
      <w:u w:val="single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izaciones.rec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omicas.uba.ar/docen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mitesadistancia.uba.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cademica.rec.uba.ar/concursos" TargetMode="External"/><Relationship Id="rId10" Type="http://schemas.openxmlformats.org/officeDocument/2006/relationships/hyperlink" Target="mailto:concursos@fce.uba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cas.uba.ar/docen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Spatola, Laura</dc:creator>
  <cp:keywords/>
  <dc:description/>
  <cp:lastModifiedBy>Spatola, Laura</cp:lastModifiedBy>
  <cp:revision>2</cp:revision>
  <dcterms:created xsi:type="dcterms:W3CDTF">2022-04-05T17:04:00Z</dcterms:created>
  <dcterms:modified xsi:type="dcterms:W3CDTF">2022-04-05T17:08:00Z</dcterms:modified>
</cp:coreProperties>
</file>