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D067" w14:textId="77777777" w:rsidR="00260237" w:rsidRDefault="0023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Pronóstico, monitoreo e impacto económico de las campañas de soja en el contexto del cambio climático</w:t>
      </w:r>
      <w:r>
        <w:rPr>
          <w:rStyle w:val="Refdenotaalpie"/>
          <w:rFonts w:ascii="Times New Roman" w:eastAsia="Times New Roman" w:hAnsi="Times New Roman" w:cs="Times New Roman"/>
          <w:b/>
          <w:sz w:val="26"/>
          <w:szCs w:val="26"/>
          <w:lang w:eastAsia="es-ES"/>
        </w:rPr>
        <w:footnoteReference w:id="1"/>
      </w:r>
    </w:p>
    <w:p w14:paraId="1AE6DBE2" w14:textId="77777777" w:rsidR="00260237" w:rsidRDefault="002602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14:paraId="258E2620" w14:textId="77777777" w:rsidR="00260237" w:rsidRDefault="0023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Autores: Esteban Otto Thomasz, Ana Silvia Vilker y Kevin Corfield</w:t>
      </w:r>
    </w:p>
    <w:p w14:paraId="595955DE" w14:textId="77777777" w:rsidR="00260237" w:rsidRDefault="002602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4000FC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Esteban Otto Thomasz:</w:t>
      </w:r>
      <w:r>
        <w:rPr>
          <w:rFonts w:ascii="Times New Roman" w:hAnsi="Times New Roman" w:cs="Times New Roman"/>
          <w:sz w:val="24"/>
          <w:szCs w:val="24"/>
        </w:rPr>
        <w:t xml:space="preserve"> es licenciado en Economía, Master en Administración y Phd. de la Universidad de Buenos Aires. Actualmente es director del Programa de Investigación en Valuación de la Vulnerabilidad Socioeconómica al Riesgo Climático –ProVul-. Instituto de Investigación en Administración, Contabilidad y Métodos Cuantitativos aplicados a la Gestión –IADCOM- Facultad de Ciencias Económicas, Universidad de Buenos Aires.</w:t>
      </w:r>
    </w:p>
    <w:p w14:paraId="5972AD7F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Vilker: es licenciada en Economía, Doctora de la Universidad de Buenos Aires e investigadora del Programa de Investigación en Valuación de la Vulnerabilidad Socioeconómica al Riesgo Climático –ProVul-. Instituto de Investigación en Administración, Contabilidad y Métodos Cuantitativos aplicados a la Gestión –IADCOM- CMA, Facultad de Ciencias Económicas, Universidad de Buenos Aires.</w:t>
      </w:r>
    </w:p>
    <w:p w14:paraId="1F76B4D5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Corfield: es Licenciado en Economía y becario de Maestría UBACYT. Director Esteban Otto Thomasz. </w:t>
      </w:r>
    </w:p>
    <w:p w14:paraId="28042519" w14:textId="77777777" w:rsidR="00260237" w:rsidRDefault="00232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</w:p>
    <w:p w14:paraId="42100221" w14:textId="77777777" w:rsidR="00260237" w:rsidRDefault="002324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 Sistema de Evaluación de Pérdidas por Sequías e Inundaciones –SEPSI- que se desarrolla dentro del </w:t>
      </w:r>
      <w:r>
        <w:rPr>
          <w:rFonts w:ascii="Times New Roman" w:hAnsi="Times New Roman" w:cs="Times New Roman"/>
          <w:sz w:val="24"/>
          <w:szCs w:val="24"/>
        </w:rPr>
        <w:t>Programa de Investigación en Valuación de la Vulnerabilidad Socioeconómica al Riesgo Climático</w:t>
      </w:r>
      <w:r>
        <w:rPr>
          <w:rFonts w:ascii="Times New Roman" w:hAnsi="Times New Roman" w:cs="Times New Roman"/>
          <w:bCs/>
          <w:sz w:val="24"/>
          <w:szCs w:val="24"/>
        </w:rPr>
        <w:t xml:space="preserve"> tiene 4 instancias de evaluación de impacto en las campañas agrícolas</w:t>
      </w:r>
    </w:p>
    <w:p w14:paraId="7B2E81DA" w14:textId="77777777" w:rsidR="00260237" w:rsidRDefault="002324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proyección del ingreso tendencial</w:t>
      </w:r>
      <w:r>
        <w:rPr>
          <w:rFonts w:ascii="Times New Roman" w:hAnsi="Times New Roman" w:cs="Times New Roman"/>
          <w:sz w:val="24"/>
          <w:szCs w:val="24"/>
        </w:rPr>
        <w:t xml:space="preserve"> con incertidumbre climática, </w:t>
      </w:r>
    </w:p>
    <w:p w14:paraId="42388E8B" w14:textId="77777777" w:rsidR="00260237" w:rsidRDefault="002324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pronóstico</w:t>
      </w:r>
      <w:r>
        <w:rPr>
          <w:rFonts w:ascii="Times New Roman" w:hAnsi="Times New Roman" w:cs="Times New Roman"/>
          <w:sz w:val="24"/>
          <w:szCs w:val="24"/>
        </w:rPr>
        <w:t xml:space="preserve"> con riesgo climático, </w:t>
      </w:r>
    </w:p>
    <w:p w14:paraId="0EC13833" w14:textId="77777777" w:rsidR="00260237" w:rsidRDefault="002324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monitoreo</w:t>
      </w:r>
      <w:r>
        <w:rPr>
          <w:rFonts w:ascii="Times New Roman" w:hAnsi="Times New Roman" w:cs="Times New Roman"/>
          <w:sz w:val="24"/>
          <w:szCs w:val="24"/>
        </w:rPr>
        <w:t xml:space="preserve"> con certidumbre climática, y </w:t>
      </w:r>
    </w:p>
    <w:p w14:paraId="2595BDDE" w14:textId="77777777" w:rsidR="00260237" w:rsidRDefault="002324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evaluación </w:t>
      </w:r>
      <w:r>
        <w:rPr>
          <w:rFonts w:ascii="Times New Roman" w:hAnsi="Times New Roman" w:cs="Times New Roman"/>
          <w:sz w:val="24"/>
          <w:szCs w:val="24"/>
        </w:rPr>
        <w:t xml:space="preserve">final de impacto: </w:t>
      </w:r>
    </w:p>
    <w:p w14:paraId="7CA1B01B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resultados de cada una de las instancias correspondientes a la campaña de soja 2020/21 fueron los siguientes:</w:t>
      </w:r>
    </w:p>
    <w:p w14:paraId="61EE006E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b/>
          <w:sz w:val="24"/>
          <w:szCs w:val="24"/>
        </w:rPr>
        <w:t>ingreso tendencial</w:t>
      </w:r>
      <w:r>
        <w:rPr>
          <w:rFonts w:ascii="Times New Roman" w:hAnsi="Times New Roman" w:cs="Times New Roman"/>
          <w:sz w:val="24"/>
          <w:szCs w:val="24"/>
        </w:rPr>
        <w:t xml:space="preserve"> que no fue alcanzado, se estimaba en: u$s 26.047 millones, representando el promedio en caso de un contexto climático promedio, valuado a los precios vigentes </w:t>
      </w:r>
    </w:p>
    <w:p w14:paraId="02936949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pronóstico </w:t>
      </w:r>
      <w:r>
        <w:rPr>
          <w:rFonts w:ascii="Times New Roman" w:hAnsi="Times New Roman" w:cs="Times New Roman"/>
          <w:sz w:val="24"/>
          <w:szCs w:val="24"/>
        </w:rPr>
        <w:t xml:space="preserve">con riesgo climático realizado en diciembre 2020 marcaba una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alta probabilidad de tener una campaña por debajo de dicho promedio (44%). </w:t>
      </w:r>
    </w:p>
    <w:p w14:paraId="6C3AC984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 monitoreo con certidumbre climática estima una campaña del orden de los u$s 23.317 millones, </w:t>
      </w:r>
      <w:r>
        <w:rPr>
          <w:rFonts w:ascii="Times New Roman" w:hAnsi="Times New Roman" w:cs="Times New Roman"/>
          <w:sz w:val="24"/>
          <w:szCs w:val="24"/>
        </w:rPr>
        <w:t xml:space="preserve">valuado a los precios vigentes. </w:t>
      </w:r>
    </w:p>
    <w:p w14:paraId="2651CF68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valuación final</w:t>
      </w:r>
      <w:r>
        <w:rPr>
          <w:rFonts w:ascii="Times New Roman" w:hAnsi="Times New Roman" w:cs="Times New Roman"/>
          <w:sz w:val="24"/>
          <w:szCs w:val="24"/>
        </w:rPr>
        <w:t xml:space="preserve"> de impacto se realiza con los datos definitivos de campaña. </w:t>
      </w:r>
    </w:p>
    <w:p w14:paraId="2B8E9C54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 vez el monitoreo con certidumbre climática de precipitaciones tiene un nivel de confianza del 68%. El mismo actualmente estaría siendo incrementado hasta un 85% en base al uso del balance hídrico, como resultado del Proyecto de Desarrollo Estratégico UBA realizado conjuntamente entre ProVul FCE-UBA el CIMA/CONICET-UBA y la ORA-MAGyP. </w:t>
      </w:r>
    </w:p>
    <w:p w14:paraId="19100A4D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campaña 2020/21 se produce en el marco de un elevado de precio internacional de la soja que podrían asociarse con eventos transitorios</w:t>
      </w:r>
      <w:r>
        <w:rPr>
          <w:rFonts w:ascii="Times New Roman" w:hAnsi="Times New Roman" w:cs="Times New Roman"/>
          <w:sz w:val="24"/>
          <w:szCs w:val="24"/>
        </w:rPr>
        <w:t xml:space="preserve">, basado en aspectos estructurales como el bajo ratio stock/consumo a nivel internacional, las compras de China a USA; y potenciado por aspectos financieros como las bajas tasas de interés y la emisión monetaria a nivel mundial, en el marco del proceso de financiarización de commodities. </w:t>
      </w:r>
    </w:p>
    <w:p w14:paraId="1767DFE7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proyecto se enmarca en 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estimación de riesgo macroeconómico </w:t>
      </w:r>
      <w:r>
        <w:rPr>
          <w:rFonts w:ascii="Times New Roman" w:hAnsi="Times New Roman" w:cs="Times New Roman"/>
          <w:sz w:val="24"/>
          <w:szCs w:val="24"/>
        </w:rPr>
        <w:t>en el contexto del cambio climático, tratando de proveer proyecciones de impacto de largo plazo.</w:t>
      </w:r>
    </w:p>
    <w:p w14:paraId="07054FAD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esta presentación se comentarán cada uno de los puntos presentados en este resumen. </w:t>
      </w:r>
    </w:p>
    <w:p w14:paraId="71CE6082" w14:textId="77777777" w:rsidR="00260237" w:rsidRDefault="002602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95211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163397A7" wp14:editId="544D9F2F">
            <wp:extent cx="1828800" cy="2145406"/>
            <wp:effectExtent l="0" t="0" r="0" b="7620"/>
            <wp:docPr id="3" name="Imagen 3" descr="C:\Users\Ana\AppData\Local\Temp\IMG-202105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AppData\Local\Temp\IMG-20210528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41" cy="21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E0CF3" w14:textId="77777777" w:rsidR="00260237" w:rsidRDefault="0023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0E0ACC9" wp14:editId="06516547">
            <wp:extent cx="1847850" cy="1924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237" w:rsidSect="00260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8698" w14:textId="77777777" w:rsidR="001704F2" w:rsidRDefault="001704F2">
      <w:pPr>
        <w:spacing w:after="0" w:line="240" w:lineRule="auto"/>
      </w:pPr>
      <w:r>
        <w:separator/>
      </w:r>
    </w:p>
  </w:endnote>
  <w:endnote w:type="continuationSeparator" w:id="0">
    <w:p w14:paraId="50589565" w14:textId="77777777" w:rsidR="001704F2" w:rsidRDefault="0017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F1D0" w14:textId="77777777" w:rsidR="001704F2" w:rsidRDefault="001704F2">
      <w:pPr>
        <w:spacing w:after="0" w:line="240" w:lineRule="auto"/>
      </w:pPr>
      <w:r>
        <w:separator/>
      </w:r>
    </w:p>
  </w:footnote>
  <w:footnote w:type="continuationSeparator" w:id="0">
    <w:p w14:paraId="408DC596" w14:textId="77777777" w:rsidR="001704F2" w:rsidRDefault="001704F2">
      <w:pPr>
        <w:spacing w:after="0" w:line="240" w:lineRule="auto"/>
      </w:pPr>
      <w:r>
        <w:continuationSeparator/>
      </w:r>
    </w:p>
  </w:footnote>
  <w:footnote w:id="1">
    <w:p w14:paraId="6640D555" w14:textId="77777777" w:rsidR="00260237" w:rsidRDefault="00232499">
      <w:pPr>
        <w:pStyle w:val="NormalWeb"/>
        <w:jc w:val="both"/>
        <w:rPr>
          <w:sz w:val="20"/>
          <w:szCs w:val="20"/>
        </w:rPr>
      </w:pPr>
      <w:r>
        <w:rPr>
          <w:rStyle w:val="Refdenotaalpie"/>
          <w:sz w:val="20"/>
          <w:szCs w:val="20"/>
        </w:rPr>
        <w:footnoteRef/>
      </w:r>
      <w:r>
        <w:rPr>
          <w:sz w:val="20"/>
          <w:szCs w:val="20"/>
        </w:rPr>
        <w:t xml:space="preserve"> Este trabajo se realiza en el marco de los siguientes proyectos: PICT-2018-03537 Sistema de valuación de pérdidas económicas por eventos climáticos extremos en cultivos extensivos de Argentina y el proyecto UBACYT Gestión responsable y sustentable de riesgos agropecuarios en Argentina.</w:t>
      </w:r>
    </w:p>
    <w:p w14:paraId="60451709" w14:textId="77777777" w:rsidR="00260237" w:rsidRDefault="00260237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01C1"/>
    <w:multiLevelType w:val="hybridMultilevel"/>
    <w:tmpl w:val="FA2064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73178"/>
    <w:multiLevelType w:val="hybridMultilevel"/>
    <w:tmpl w:val="E0884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37"/>
    <w:rsid w:val="001704F2"/>
    <w:rsid w:val="00180A5A"/>
    <w:rsid w:val="00232499"/>
    <w:rsid w:val="00260237"/>
    <w:rsid w:val="00CE6611"/>
    <w:rsid w:val="00D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C6F3"/>
  <w15:docId w15:val="{F5C75679-3A93-4D21-8C4F-D3AF000D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23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602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02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023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7CC9-522F-44E3-8B8B-A895BF03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Silvia Vilker</dc:creator>
  <cp:lastModifiedBy>EXO</cp:lastModifiedBy>
  <cp:revision>2</cp:revision>
  <dcterms:created xsi:type="dcterms:W3CDTF">2021-06-03T20:53:00Z</dcterms:created>
  <dcterms:modified xsi:type="dcterms:W3CDTF">2021-06-03T20:53:00Z</dcterms:modified>
</cp:coreProperties>
</file>