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0259" w:rsidRDefault="00AE0259" w:rsidP="0042336F">
      <w:pPr>
        <w:spacing w:before="120"/>
        <w:jc w:val="center"/>
        <w:rPr>
          <w:b/>
          <w:sz w:val="28"/>
          <w:szCs w:val="28"/>
        </w:rPr>
      </w:pPr>
      <w:r w:rsidRPr="00C14113">
        <w:rPr>
          <w:noProof/>
          <w:sz w:val="24"/>
          <w:lang w:eastAsia="es-AR"/>
        </w:rPr>
        <w:drawing>
          <wp:inline distT="0" distB="0" distL="0" distR="0" wp14:anchorId="77577710" wp14:editId="717F9D91">
            <wp:extent cx="5835650" cy="179162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93385" cy="1840056"/>
                    </a:xfrm>
                    <a:prstGeom prst="rect">
                      <a:avLst/>
                    </a:prstGeom>
                  </pic:spPr>
                </pic:pic>
              </a:graphicData>
            </a:graphic>
          </wp:inline>
        </w:drawing>
      </w:r>
    </w:p>
    <w:p w:rsidR="00980099" w:rsidRPr="00B24C5F" w:rsidRDefault="00980099" w:rsidP="0042336F">
      <w:pPr>
        <w:spacing w:before="120"/>
        <w:jc w:val="center"/>
        <w:rPr>
          <w:b/>
          <w:sz w:val="28"/>
          <w:szCs w:val="28"/>
        </w:rPr>
      </w:pPr>
      <w:r w:rsidRPr="00B24C5F">
        <w:rPr>
          <w:b/>
          <w:sz w:val="28"/>
          <w:szCs w:val="28"/>
        </w:rPr>
        <w:t>INFORME DE LA PRIMERA REUNION DE SUSCRIPTORES Y ADHERENTES AL</w:t>
      </w:r>
    </w:p>
    <w:p w:rsidR="00BA7B65" w:rsidRPr="00AE0259" w:rsidRDefault="00980099" w:rsidP="00AE0259">
      <w:pPr>
        <w:spacing w:before="120"/>
        <w:jc w:val="center"/>
        <w:rPr>
          <w:b/>
          <w:sz w:val="24"/>
        </w:rPr>
      </w:pPr>
      <w:r w:rsidRPr="00AE0259">
        <w:rPr>
          <w:b/>
          <w:sz w:val="24"/>
          <w:lang w:val="x-none"/>
        </w:rPr>
        <w:t>Facultad de C</w:t>
      </w:r>
      <w:r w:rsidR="00033087" w:rsidRPr="00AE0259">
        <w:rPr>
          <w:b/>
          <w:sz w:val="24"/>
          <w:lang w:val="x-none"/>
        </w:rPr>
        <w:t xml:space="preserve">iencias </w:t>
      </w:r>
      <w:r w:rsidRPr="00AE0259">
        <w:rPr>
          <w:b/>
          <w:sz w:val="24"/>
        </w:rPr>
        <w:t>E</w:t>
      </w:r>
      <w:proofErr w:type="spellStart"/>
      <w:r w:rsidRPr="00AE0259">
        <w:rPr>
          <w:b/>
          <w:sz w:val="24"/>
          <w:lang w:val="x-none"/>
        </w:rPr>
        <w:t>conómicas</w:t>
      </w:r>
      <w:proofErr w:type="spellEnd"/>
      <w:r w:rsidRPr="00AE0259">
        <w:rPr>
          <w:b/>
          <w:sz w:val="24"/>
          <w:lang w:val="x-none"/>
        </w:rPr>
        <w:t xml:space="preserve"> de la </w:t>
      </w:r>
      <w:r w:rsidR="00BA00DA" w:rsidRPr="00AE0259">
        <w:rPr>
          <w:b/>
          <w:sz w:val="24"/>
          <w:lang w:val="es-ES"/>
        </w:rPr>
        <w:t xml:space="preserve">UBA, </w:t>
      </w:r>
      <w:r w:rsidRPr="00AE0259">
        <w:rPr>
          <w:b/>
          <w:sz w:val="24"/>
        </w:rPr>
        <w:t xml:space="preserve"> 10</w:t>
      </w:r>
      <w:r w:rsidR="00033087" w:rsidRPr="00AE0259">
        <w:rPr>
          <w:b/>
          <w:sz w:val="24"/>
          <w:lang w:val="x-none"/>
        </w:rPr>
        <w:t xml:space="preserve"> de abril de 2019</w:t>
      </w:r>
      <w:r w:rsidRPr="00AE0259">
        <w:rPr>
          <w:b/>
          <w:sz w:val="24"/>
        </w:rPr>
        <w:t>,</w:t>
      </w:r>
      <w:r w:rsidR="00033087" w:rsidRPr="00AE0259">
        <w:rPr>
          <w:b/>
          <w:sz w:val="24"/>
          <w:lang w:val="x-none"/>
        </w:rPr>
        <w:t xml:space="preserve"> entre las 18 y las 20 horas</w:t>
      </w:r>
    </w:p>
    <w:p w:rsidR="00980099" w:rsidRPr="00BA00DA" w:rsidRDefault="00980099" w:rsidP="0042336F">
      <w:pPr>
        <w:spacing w:before="120"/>
        <w:jc w:val="both"/>
        <w:rPr>
          <w:sz w:val="24"/>
          <w:lang w:val="es-419"/>
        </w:rPr>
      </w:pPr>
    </w:p>
    <w:p w:rsidR="00BA00DA" w:rsidRPr="0042336F" w:rsidRDefault="00980099" w:rsidP="0042336F">
      <w:pPr>
        <w:spacing w:before="120"/>
        <w:jc w:val="both"/>
        <w:rPr>
          <w:sz w:val="24"/>
          <w:lang w:val="es-419"/>
        </w:rPr>
      </w:pPr>
      <w:r w:rsidRPr="00BA00DA">
        <w:rPr>
          <w:sz w:val="24"/>
          <w:lang w:val="es-419"/>
        </w:rPr>
        <w:t xml:space="preserve">La </w:t>
      </w:r>
      <w:r w:rsidRPr="00BA00DA">
        <w:rPr>
          <w:sz w:val="24"/>
          <w:lang w:val="x-none"/>
        </w:rPr>
        <w:t>reunión</w:t>
      </w:r>
      <w:r w:rsidRPr="00BA00DA">
        <w:rPr>
          <w:sz w:val="24"/>
          <w:lang w:val="es-419"/>
        </w:rPr>
        <w:t xml:space="preserve"> se celebró </w:t>
      </w:r>
      <w:r w:rsidR="00BA00DA">
        <w:rPr>
          <w:sz w:val="24"/>
          <w:lang w:val="es-ES"/>
        </w:rPr>
        <w:t>con la asistencia de 7</w:t>
      </w:r>
      <w:r w:rsidR="00BA00DA">
        <w:rPr>
          <w:sz w:val="24"/>
          <w:lang w:val="es-419"/>
        </w:rPr>
        <w:t>0 colegas de diversa procedencia y pertenencias institucionales</w:t>
      </w:r>
      <w:r w:rsidR="00BA00DA" w:rsidRPr="00BA00DA">
        <w:rPr>
          <w:sz w:val="24"/>
          <w:lang w:val="es-419"/>
        </w:rPr>
        <w:t xml:space="preserve"> </w:t>
      </w:r>
      <w:r w:rsidRPr="00BA00DA">
        <w:rPr>
          <w:sz w:val="24"/>
          <w:lang w:val="es-419"/>
        </w:rPr>
        <w:t>conforme a un O</w:t>
      </w:r>
      <w:r w:rsidR="00BA7B65" w:rsidRPr="00BA00DA">
        <w:rPr>
          <w:sz w:val="24"/>
          <w:lang w:val="es-419"/>
        </w:rPr>
        <w:t xml:space="preserve">rden del </w:t>
      </w:r>
      <w:r w:rsidRPr="00BA00DA">
        <w:rPr>
          <w:sz w:val="24"/>
          <w:lang w:val="es-419"/>
        </w:rPr>
        <w:t>D</w:t>
      </w:r>
      <w:r w:rsidR="00BA7B65" w:rsidRPr="00BA00DA">
        <w:rPr>
          <w:sz w:val="24"/>
          <w:lang w:val="es-419"/>
        </w:rPr>
        <w:t>ía propuesto</w:t>
      </w:r>
      <w:r w:rsidRPr="00BA00DA">
        <w:rPr>
          <w:sz w:val="24"/>
          <w:lang w:val="es-419"/>
        </w:rPr>
        <w:t>, a saber:</w:t>
      </w:r>
    </w:p>
    <w:p w:rsidR="0041662C" w:rsidRPr="00BA00DA" w:rsidRDefault="00C35D66" w:rsidP="0042336F">
      <w:pPr>
        <w:jc w:val="both"/>
        <w:rPr>
          <w:sz w:val="24"/>
          <w:lang w:val="es-419"/>
        </w:rPr>
      </w:pPr>
      <w:r w:rsidRPr="00BA00DA">
        <w:rPr>
          <w:sz w:val="24"/>
          <w:lang w:val="es-419"/>
        </w:rPr>
        <w:t>0) Encuesta</w:t>
      </w:r>
    </w:p>
    <w:p w:rsidR="0041662C" w:rsidRPr="00BA00DA" w:rsidRDefault="00C35D66" w:rsidP="0042336F">
      <w:pPr>
        <w:jc w:val="both"/>
        <w:rPr>
          <w:sz w:val="24"/>
          <w:lang w:val="es-419"/>
        </w:rPr>
      </w:pPr>
      <w:r w:rsidRPr="00BA00DA">
        <w:rPr>
          <w:sz w:val="24"/>
          <w:lang w:val="es-419"/>
        </w:rPr>
        <w:t>1) El Documento. Visión general (10’)</w:t>
      </w:r>
    </w:p>
    <w:p w:rsidR="0041662C" w:rsidRPr="00BA00DA" w:rsidRDefault="00C35D66" w:rsidP="0042336F">
      <w:pPr>
        <w:jc w:val="both"/>
        <w:rPr>
          <w:sz w:val="24"/>
          <w:lang w:val="es-419"/>
        </w:rPr>
      </w:pPr>
      <w:r w:rsidRPr="00BA00DA">
        <w:rPr>
          <w:sz w:val="24"/>
          <w:lang w:val="es-419"/>
        </w:rPr>
        <w:t>2) Impacto de la convocatoria a la suscripción (5’)</w:t>
      </w:r>
    </w:p>
    <w:p w:rsidR="0041662C" w:rsidRPr="00BA00DA" w:rsidRDefault="00C35D66" w:rsidP="0042336F">
      <w:pPr>
        <w:jc w:val="both"/>
        <w:rPr>
          <w:sz w:val="24"/>
          <w:lang w:val="es-419"/>
        </w:rPr>
      </w:pPr>
      <w:r w:rsidRPr="00BA00DA">
        <w:rPr>
          <w:sz w:val="24"/>
          <w:lang w:val="es-419"/>
        </w:rPr>
        <w:t>3) La Agenda Futura: próximos pasos (5’)</w:t>
      </w:r>
    </w:p>
    <w:p w:rsidR="0041662C" w:rsidRPr="00BA00DA" w:rsidRDefault="00C35D66" w:rsidP="0042336F">
      <w:pPr>
        <w:jc w:val="both"/>
        <w:rPr>
          <w:sz w:val="24"/>
          <w:lang w:val="es-419"/>
        </w:rPr>
      </w:pPr>
      <w:r w:rsidRPr="00BA00DA">
        <w:rPr>
          <w:sz w:val="24"/>
          <w:lang w:val="es-419"/>
        </w:rPr>
        <w:t>4) Foro de propuestas en grupo (40’)</w:t>
      </w:r>
    </w:p>
    <w:p w:rsidR="0041662C" w:rsidRPr="00BA00DA" w:rsidRDefault="00C35D66" w:rsidP="0042336F">
      <w:pPr>
        <w:jc w:val="both"/>
        <w:rPr>
          <w:sz w:val="24"/>
          <w:lang w:val="es-419"/>
        </w:rPr>
      </w:pPr>
      <w:r w:rsidRPr="00BA00DA">
        <w:rPr>
          <w:sz w:val="24"/>
          <w:lang w:val="es-419"/>
        </w:rPr>
        <w:t>5) Presentación de propuestas por los relatores (30’)</w:t>
      </w:r>
    </w:p>
    <w:p w:rsidR="0041662C" w:rsidRPr="00BA00DA" w:rsidRDefault="00C35D66" w:rsidP="0042336F">
      <w:pPr>
        <w:jc w:val="both"/>
        <w:rPr>
          <w:sz w:val="24"/>
          <w:lang w:val="es-419"/>
        </w:rPr>
      </w:pPr>
      <w:r w:rsidRPr="00BA00DA">
        <w:rPr>
          <w:sz w:val="24"/>
          <w:lang w:val="es-419"/>
        </w:rPr>
        <w:t>6) Realización de un evento público (5’)</w:t>
      </w:r>
    </w:p>
    <w:p w:rsidR="0041662C" w:rsidRPr="00BA00DA" w:rsidRDefault="00C35D66" w:rsidP="0042336F">
      <w:pPr>
        <w:jc w:val="both"/>
        <w:rPr>
          <w:sz w:val="24"/>
          <w:lang w:val="es-419"/>
        </w:rPr>
      </w:pPr>
      <w:r w:rsidRPr="00BA00DA">
        <w:rPr>
          <w:sz w:val="24"/>
          <w:lang w:val="es-419"/>
        </w:rPr>
        <w:t>7) Difusión y encuesta (15’)</w:t>
      </w:r>
    </w:p>
    <w:p w:rsidR="0042336F" w:rsidRPr="0042336F" w:rsidRDefault="0042336F" w:rsidP="0042336F">
      <w:pPr>
        <w:spacing w:before="120"/>
        <w:jc w:val="both"/>
        <w:rPr>
          <w:b/>
          <w:sz w:val="24"/>
          <w:lang w:val="es-419"/>
        </w:rPr>
      </w:pPr>
      <w:r w:rsidRPr="0042336F">
        <w:rPr>
          <w:b/>
          <w:sz w:val="24"/>
          <w:lang w:val="es-ES"/>
        </w:rPr>
        <w:t xml:space="preserve">1. </w:t>
      </w:r>
      <w:r w:rsidRPr="0042336F">
        <w:rPr>
          <w:b/>
          <w:sz w:val="24"/>
          <w:lang w:val="es-419"/>
        </w:rPr>
        <w:t xml:space="preserve">El Documento. Visión general </w:t>
      </w:r>
    </w:p>
    <w:p w:rsidR="0042336F" w:rsidRPr="0042336F" w:rsidRDefault="0042336F" w:rsidP="0042336F">
      <w:pPr>
        <w:spacing w:before="120"/>
        <w:jc w:val="both"/>
        <w:rPr>
          <w:sz w:val="24"/>
          <w:lang w:val="es-ES"/>
        </w:rPr>
      </w:pPr>
      <w:r>
        <w:rPr>
          <w:sz w:val="24"/>
          <w:lang w:val="es-ES"/>
        </w:rPr>
        <w:t>S</w:t>
      </w:r>
      <w:r w:rsidRPr="0042336F">
        <w:rPr>
          <w:sz w:val="24"/>
        </w:rPr>
        <w:t>e hizo</w:t>
      </w:r>
      <w:r w:rsidRPr="0042336F">
        <w:rPr>
          <w:sz w:val="24"/>
          <w:lang w:val="x-none"/>
        </w:rPr>
        <w:t xml:space="preserve"> un breve repaso de los compromisos centrales que conforman el referido co</w:t>
      </w:r>
      <w:r w:rsidRPr="0042336F">
        <w:rPr>
          <w:sz w:val="24"/>
        </w:rPr>
        <w:t>nsenso</w:t>
      </w:r>
      <w:r w:rsidRPr="0042336F">
        <w:rPr>
          <w:sz w:val="24"/>
          <w:lang w:val="x-none"/>
        </w:rPr>
        <w:t>.</w:t>
      </w:r>
    </w:p>
    <w:p w:rsidR="0042336F" w:rsidRPr="0042336F" w:rsidRDefault="0042336F" w:rsidP="0042336F">
      <w:pPr>
        <w:spacing w:before="120"/>
        <w:jc w:val="both"/>
        <w:rPr>
          <w:b/>
          <w:sz w:val="24"/>
          <w:lang w:val="es-419"/>
        </w:rPr>
      </w:pPr>
      <w:r w:rsidRPr="0042336F">
        <w:rPr>
          <w:b/>
          <w:sz w:val="24"/>
          <w:lang w:val="es-419"/>
        </w:rPr>
        <w:t xml:space="preserve">2. Impacto de la convocatoria a la suscripción </w:t>
      </w:r>
    </w:p>
    <w:p w:rsidR="0041662C" w:rsidRDefault="00BA7B65" w:rsidP="0042336F">
      <w:pPr>
        <w:spacing w:before="120"/>
        <w:jc w:val="both"/>
        <w:rPr>
          <w:sz w:val="24"/>
          <w:lang w:val="es-ES"/>
        </w:rPr>
      </w:pPr>
      <w:r w:rsidRPr="00980099">
        <w:rPr>
          <w:sz w:val="24"/>
          <w:lang w:val="x-none"/>
        </w:rPr>
        <w:t>En primer lugar</w:t>
      </w:r>
      <w:r w:rsidR="00980099">
        <w:rPr>
          <w:sz w:val="24"/>
        </w:rPr>
        <w:t>,</w:t>
      </w:r>
      <w:r w:rsidRPr="00980099">
        <w:rPr>
          <w:sz w:val="24"/>
          <w:lang w:val="x-none"/>
        </w:rPr>
        <w:t xml:space="preserve"> se ofr</w:t>
      </w:r>
      <w:r w:rsidR="00980099">
        <w:rPr>
          <w:sz w:val="24"/>
          <w:lang w:val="x-none"/>
        </w:rPr>
        <w:t xml:space="preserve">eció un informe respecto de </w:t>
      </w:r>
      <w:r w:rsidR="0042336F">
        <w:rPr>
          <w:sz w:val="24"/>
          <w:lang w:val="es-ES"/>
        </w:rPr>
        <w:t>los</w:t>
      </w:r>
      <w:r w:rsidRPr="00980099">
        <w:rPr>
          <w:sz w:val="24"/>
          <w:lang w:val="x-none"/>
        </w:rPr>
        <w:t xml:space="preserve"> </w:t>
      </w:r>
      <w:proofErr w:type="spellStart"/>
      <w:r w:rsidRPr="00980099">
        <w:rPr>
          <w:sz w:val="24"/>
          <w:lang w:val="x-none"/>
        </w:rPr>
        <w:t>suscri</w:t>
      </w:r>
      <w:r w:rsidR="0042336F">
        <w:rPr>
          <w:sz w:val="24"/>
          <w:lang w:val="es-ES"/>
        </w:rPr>
        <w:t>p</w:t>
      </w:r>
      <w:r w:rsidRPr="00980099">
        <w:rPr>
          <w:sz w:val="24"/>
          <w:lang w:val="x-none"/>
        </w:rPr>
        <w:t>t</w:t>
      </w:r>
      <w:r w:rsidR="00980099">
        <w:rPr>
          <w:sz w:val="24"/>
        </w:rPr>
        <w:t>o</w:t>
      </w:r>
      <w:r w:rsidR="0042336F">
        <w:rPr>
          <w:sz w:val="24"/>
        </w:rPr>
        <w:t>res</w:t>
      </w:r>
      <w:proofErr w:type="spellEnd"/>
      <w:r w:rsidR="0042336F">
        <w:rPr>
          <w:sz w:val="24"/>
        </w:rPr>
        <w:t xml:space="preserve"> d</w:t>
      </w:r>
      <w:r w:rsidRPr="00980099">
        <w:rPr>
          <w:sz w:val="24"/>
          <w:lang w:val="x-none"/>
        </w:rPr>
        <w:t xml:space="preserve">el documento </w:t>
      </w:r>
      <w:r w:rsidR="0042336F">
        <w:rPr>
          <w:sz w:val="24"/>
          <w:lang w:val="es-ES"/>
        </w:rPr>
        <w:t xml:space="preserve">en respuesta a la </w:t>
      </w:r>
      <w:r w:rsidR="00C35D66" w:rsidRPr="0042336F">
        <w:rPr>
          <w:sz w:val="24"/>
          <w:lang w:val="es-ES"/>
        </w:rPr>
        <w:t>invitación personalizada</w:t>
      </w:r>
      <w:r w:rsidR="0042336F">
        <w:rPr>
          <w:sz w:val="24"/>
          <w:lang w:val="es-ES"/>
        </w:rPr>
        <w:t xml:space="preserve"> </w:t>
      </w:r>
      <w:r w:rsidR="00C35D66" w:rsidRPr="0042336F">
        <w:rPr>
          <w:sz w:val="24"/>
          <w:lang w:val="es-ES"/>
        </w:rPr>
        <w:t>desde el Grupo Promotor y un núcleo de primeros suscriptores</w:t>
      </w:r>
      <w:r w:rsidR="0042336F">
        <w:rPr>
          <w:sz w:val="24"/>
          <w:lang w:val="es-ES"/>
        </w:rPr>
        <w:t>.</w:t>
      </w:r>
    </w:p>
    <w:p w:rsidR="0041662C" w:rsidRPr="0042336F" w:rsidRDefault="0042336F" w:rsidP="0042336F">
      <w:pPr>
        <w:spacing w:before="120"/>
        <w:jc w:val="both"/>
        <w:rPr>
          <w:sz w:val="24"/>
          <w:lang w:val="es-ES"/>
        </w:rPr>
      </w:pPr>
      <w:r>
        <w:rPr>
          <w:sz w:val="24"/>
          <w:lang w:val="es-ES"/>
        </w:rPr>
        <w:t>A la fecha s</w:t>
      </w:r>
      <w:r w:rsidR="00C35D66" w:rsidRPr="0042336F">
        <w:rPr>
          <w:sz w:val="24"/>
          <w:lang w:val="es-ES"/>
        </w:rPr>
        <w:t>e superó la meta</w:t>
      </w:r>
      <w:r>
        <w:rPr>
          <w:sz w:val="24"/>
          <w:lang w:val="es-ES"/>
        </w:rPr>
        <w:t xml:space="preserve"> prevista,</w:t>
      </w:r>
      <w:r w:rsidR="00C35D66" w:rsidRPr="0042336F">
        <w:rPr>
          <w:sz w:val="24"/>
          <w:lang w:val="es-ES"/>
        </w:rPr>
        <w:t xml:space="preserve"> con más de 300 firmas</w:t>
      </w:r>
    </w:p>
    <w:p w:rsidR="0041662C" w:rsidRPr="0042336F" w:rsidRDefault="0042336F" w:rsidP="0042336F">
      <w:pPr>
        <w:spacing w:before="120"/>
        <w:jc w:val="both"/>
        <w:rPr>
          <w:sz w:val="24"/>
          <w:lang w:val="es-ES"/>
        </w:rPr>
      </w:pPr>
      <w:r>
        <w:rPr>
          <w:sz w:val="24"/>
          <w:lang w:val="es-ES"/>
        </w:rPr>
        <w:t>R</w:t>
      </w:r>
      <w:r w:rsidR="00C35D66" w:rsidRPr="0042336F">
        <w:rPr>
          <w:sz w:val="24"/>
          <w:lang w:val="es-ES"/>
        </w:rPr>
        <w:t>efrend</w:t>
      </w:r>
      <w:r>
        <w:rPr>
          <w:sz w:val="24"/>
          <w:lang w:val="es-ES"/>
        </w:rPr>
        <w:t xml:space="preserve">aron </w:t>
      </w:r>
      <w:r w:rsidR="00C35D66" w:rsidRPr="0042336F">
        <w:rPr>
          <w:sz w:val="24"/>
          <w:lang w:val="es-ES"/>
        </w:rPr>
        <w:t>el documento miembros de</w:t>
      </w:r>
      <w:r>
        <w:rPr>
          <w:sz w:val="24"/>
          <w:lang w:val="es-ES"/>
        </w:rPr>
        <w:t xml:space="preserve"> </w:t>
      </w:r>
      <w:r w:rsidR="00C35D66" w:rsidRPr="0042336F">
        <w:rPr>
          <w:sz w:val="24"/>
          <w:lang w:val="es-ES"/>
        </w:rPr>
        <w:t>32 Universidades Nacionales</w:t>
      </w:r>
      <w:r>
        <w:rPr>
          <w:sz w:val="24"/>
          <w:lang w:val="es-ES"/>
        </w:rPr>
        <w:t xml:space="preserve">, </w:t>
      </w:r>
      <w:r w:rsidR="00C35D66" w:rsidRPr="0042336F">
        <w:rPr>
          <w:sz w:val="24"/>
          <w:lang w:val="es-ES"/>
        </w:rPr>
        <w:t>17 Universidades Privadas</w:t>
      </w:r>
      <w:r>
        <w:rPr>
          <w:sz w:val="24"/>
          <w:lang w:val="es-ES"/>
        </w:rPr>
        <w:t xml:space="preserve">, </w:t>
      </w:r>
      <w:r w:rsidR="00C35D66" w:rsidRPr="0042336F">
        <w:rPr>
          <w:sz w:val="24"/>
          <w:lang w:val="es-ES"/>
        </w:rPr>
        <w:t xml:space="preserve">50 </w:t>
      </w:r>
      <w:proofErr w:type="spellStart"/>
      <w:r w:rsidR="00C35D66" w:rsidRPr="0042336F">
        <w:rPr>
          <w:sz w:val="24"/>
          <w:lang w:val="es-ES"/>
        </w:rPr>
        <w:t>Asoc</w:t>
      </w:r>
      <w:proofErr w:type="spellEnd"/>
      <w:r w:rsidR="00C35D66" w:rsidRPr="0042336F">
        <w:rPr>
          <w:sz w:val="24"/>
          <w:lang w:val="es-ES"/>
        </w:rPr>
        <w:t>. Civiles, As. Profesionales, Fundaciones, ONG y Sindicales del Sector Público</w:t>
      </w:r>
      <w:r>
        <w:rPr>
          <w:sz w:val="24"/>
          <w:lang w:val="es-ES"/>
        </w:rPr>
        <w:t xml:space="preserve">, </w:t>
      </w:r>
      <w:r w:rsidR="00C35D66" w:rsidRPr="0042336F">
        <w:rPr>
          <w:sz w:val="24"/>
          <w:lang w:val="es-ES"/>
        </w:rPr>
        <w:t xml:space="preserve">18 Instituciones de gobierno de Nación y Provincias y de los tres Poderes del Estado </w:t>
      </w:r>
    </w:p>
    <w:p w:rsidR="0041662C" w:rsidRPr="0042336F" w:rsidRDefault="0042336F" w:rsidP="0042336F">
      <w:pPr>
        <w:spacing w:before="120"/>
        <w:jc w:val="both"/>
        <w:rPr>
          <w:sz w:val="24"/>
          <w:lang w:val="es-ES"/>
        </w:rPr>
      </w:pPr>
      <w:r>
        <w:rPr>
          <w:sz w:val="24"/>
          <w:lang w:val="es-ES"/>
        </w:rPr>
        <w:t>U</w:t>
      </w:r>
      <w:r w:rsidR="00C35D66" w:rsidRPr="0042336F">
        <w:rPr>
          <w:sz w:val="24"/>
          <w:lang w:val="es-ES"/>
        </w:rPr>
        <w:t>n núcleo significativo</w:t>
      </w:r>
      <w:r>
        <w:rPr>
          <w:sz w:val="24"/>
          <w:lang w:val="es-ES"/>
        </w:rPr>
        <w:t xml:space="preserve"> de los firmantes </w:t>
      </w:r>
      <w:r w:rsidR="00C35D66" w:rsidRPr="0042336F">
        <w:rPr>
          <w:sz w:val="24"/>
          <w:lang w:val="es-ES"/>
        </w:rPr>
        <w:t>particip</w:t>
      </w:r>
      <w:r>
        <w:rPr>
          <w:sz w:val="24"/>
          <w:lang w:val="es-ES"/>
        </w:rPr>
        <w:t>ó</w:t>
      </w:r>
      <w:r w:rsidR="00C35D66" w:rsidRPr="0042336F">
        <w:rPr>
          <w:sz w:val="24"/>
          <w:lang w:val="es-ES"/>
        </w:rPr>
        <w:t xml:space="preserve"> con responsabilidades diversas en políticas de reforma y modernización de la función pública y la gestión de la administración del Estado en las últimas cuatro décadas</w:t>
      </w:r>
      <w:r>
        <w:rPr>
          <w:sz w:val="24"/>
          <w:lang w:val="es-ES"/>
        </w:rPr>
        <w:t>.</w:t>
      </w:r>
    </w:p>
    <w:p w:rsidR="00980099" w:rsidRDefault="00C35D66" w:rsidP="0042336F">
      <w:pPr>
        <w:spacing w:before="120"/>
        <w:jc w:val="both"/>
        <w:rPr>
          <w:sz w:val="24"/>
          <w:lang w:val="es-419"/>
        </w:rPr>
      </w:pPr>
      <w:r w:rsidRPr="0042336F">
        <w:rPr>
          <w:sz w:val="24"/>
          <w:lang w:val="es-ES"/>
        </w:rPr>
        <w:t>Las filiaciones políticas y partidarias de los firmantes permiten reconocer la representación de un espectro plural que da legitimidad al concepto de consenso</w:t>
      </w:r>
      <w:r w:rsidR="0042336F">
        <w:rPr>
          <w:sz w:val="24"/>
          <w:lang w:val="es-ES"/>
        </w:rPr>
        <w:t xml:space="preserve">s </w:t>
      </w:r>
      <w:r w:rsidR="00980099" w:rsidRPr="0005776C">
        <w:rPr>
          <w:sz w:val="24"/>
          <w:lang w:val="x-none"/>
        </w:rPr>
        <w:t>S</w:t>
      </w:r>
      <w:r w:rsidR="007A53AC" w:rsidRPr="0005776C">
        <w:rPr>
          <w:sz w:val="24"/>
          <w:lang w:val="x-none"/>
        </w:rPr>
        <w:t>e</w:t>
      </w:r>
      <w:r w:rsidR="00980099" w:rsidRPr="0005776C">
        <w:rPr>
          <w:sz w:val="24"/>
          <w:lang w:val="x-none"/>
        </w:rPr>
        <w:t>guidamente</w:t>
      </w:r>
      <w:r w:rsidR="00980099">
        <w:rPr>
          <w:sz w:val="24"/>
          <w:lang w:val="es-419"/>
        </w:rPr>
        <w:t xml:space="preserve"> se procedió a conformar </w:t>
      </w:r>
      <w:r w:rsidR="007A53AC" w:rsidRPr="00980099">
        <w:rPr>
          <w:sz w:val="24"/>
          <w:lang w:val="es-419"/>
        </w:rPr>
        <w:t xml:space="preserve">grupos </w:t>
      </w:r>
      <w:r w:rsidR="00980099">
        <w:rPr>
          <w:sz w:val="24"/>
          <w:lang w:val="es-419"/>
        </w:rPr>
        <w:t xml:space="preserve">pequeños según cercanía en la sala, </w:t>
      </w:r>
      <w:r w:rsidR="007A53AC" w:rsidRPr="00980099">
        <w:rPr>
          <w:sz w:val="24"/>
          <w:lang w:val="es-419"/>
        </w:rPr>
        <w:t>para poner en común ideas, iniciativas</w:t>
      </w:r>
      <w:r w:rsidR="00980099">
        <w:rPr>
          <w:sz w:val="24"/>
          <w:lang w:val="es-419"/>
        </w:rPr>
        <w:t>, reflexiones</w:t>
      </w:r>
      <w:r w:rsidR="007A53AC" w:rsidRPr="00980099">
        <w:rPr>
          <w:sz w:val="24"/>
          <w:lang w:val="es-419"/>
        </w:rPr>
        <w:t xml:space="preserve"> y propuestas que facilitar </w:t>
      </w:r>
      <w:r w:rsidR="00980099">
        <w:rPr>
          <w:sz w:val="24"/>
          <w:lang w:val="es-419"/>
        </w:rPr>
        <w:t xml:space="preserve">la </w:t>
      </w:r>
      <w:r w:rsidR="007A53AC" w:rsidRPr="00980099">
        <w:rPr>
          <w:sz w:val="24"/>
          <w:lang w:val="es-419"/>
        </w:rPr>
        <w:t xml:space="preserve">impulsión de los esfuerzos </w:t>
      </w:r>
      <w:r w:rsidR="00980099">
        <w:rPr>
          <w:sz w:val="24"/>
          <w:lang w:val="es-419"/>
        </w:rPr>
        <w:t xml:space="preserve">de divulgación, instalación y persuasión de los asuntos contenidos </w:t>
      </w:r>
      <w:r w:rsidR="007A53AC" w:rsidRPr="00980099">
        <w:rPr>
          <w:sz w:val="24"/>
          <w:lang w:val="es-419"/>
        </w:rPr>
        <w:t xml:space="preserve">en </w:t>
      </w:r>
      <w:r w:rsidR="00980099">
        <w:rPr>
          <w:sz w:val="24"/>
          <w:lang w:val="es-419"/>
        </w:rPr>
        <w:t>e</w:t>
      </w:r>
      <w:r w:rsidR="007A53AC" w:rsidRPr="00980099">
        <w:rPr>
          <w:sz w:val="24"/>
          <w:lang w:val="es-419"/>
        </w:rPr>
        <w:t>l</w:t>
      </w:r>
      <w:r w:rsidR="00980099">
        <w:rPr>
          <w:sz w:val="24"/>
          <w:lang w:val="es-419"/>
        </w:rPr>
        <w:t xml:space="preserve"> Consenso</w:t>
      </w:r>
      <w:r w:rsidR="007A53AC" w:rsidRPr="00980099">
        <w:rPr>
          <w:sz w:val="24"/>
          <w:lang w:val="es-419"/>
        </w:rPr>
        <w:t>. De resultados de esta actividad se han recogido de manera sintética las siguientes líneas de acción y</w:t>
      </w:r>
      <w:r w:rsidR="00980099">
        <w:rPr>
          <w:sz w:val="24"/>
          <w:lang w:val="es-419"/>
        </w:rPr>
        <w:t>/</w:t>
      </w:r>
      <w:r w:rsidR="007A53AC" w:rsidRPr="00980099">
        <w:rPr>
          <w:sz w:val="24"/>
          <w:lang w:val="es-419"/>
        </w:rPr>
        <w:t>o reflexión</w:t>
      </w:r>
      <w:r w:rsidR="00980099">
        <w:rPr>
          <w:sz w:val="24"/>
          <w:lang w:val="es-419"/>
        </w:rPr>
        <w:t xml:space="preserve">. </w:t>
      </w:r>
    </w:p>
    <w:p w:rsidR="0042336F" w:rsidRDefault="0042336F" w:rsidP="0042336F">
      <w:pPr>
        <w:jc w:val="both"/>
        <w:rPr>
          <w:sz w:val="24"/>
          <w:lang w:val="es-419"/>
        </w:rPr>
      </w:pPr>
    </w:p>
    <w:p w:rsidR="00DB1B25" w:rsidRPr="001B4A10" w:rsidRDefault="0042336F" w:rsidP="0042336F">
      <w:pPr>
        <w:jc w:val="both"/>
        <w:rPr>
          <w:b/>
          <w:sz w:val="24"/>
          <w:lang w:val="es-419"/>
        </w:rPr>
      </w:pPr>
      <w:r w:rsidRPr="001B4A10">
        <w:rPr>
          <w:b/>
          <w:sz w:val="24"/>
          <w:lang w:val="es-419"/>
        </w:rPr>
        <w:t xml:space="preserve">3. La Agenda Futura: próximos pasos </w:t>
      </w:r>
    </w:p>
    <w:p w:rsidR="00DB1B25" w:rsidRDefault="00DB1B25" w:rsidP="00DB1B25">
      <w:pPr>
        <w:jc w:val="both"/>
        <w:rPr>
          <w:sz w:val="24"/>
          <w:lang w:val="es-419"/>
        </w:rPr>
      </w:pPr>
    </w:p>
    <w:p w:rsidR="00DB1B25" w:rsidRDefault="00DB1B25" w:rsidP="00DB1B25">
      <w:pPr>
        <w:jc w:val="both"/>
        <w:rPr>
          <w:sz w:val="24"/>
          <w:lang w:val="es-419"/>
        </w:rPr>
      </w:pPr>
      <w:r>
        <w:rPr>
          <w:sz w:val="24"/>
          <w:lang w:val="es-419"/>
        </w:rPr>
        <w:t>Se sugirieron los siguientes para el debate:</w:t>
      </w:r>
    </w:p>
    <w:p w:rsidR="00DB1B25" w:rsidRPr="00DB1B25" w:rsidRDefault="00DB1B25" w:rsidP="00DB1B25">
      <w:pPr>
        <w:pStyle w:val="Prrafodelista"/>
        <w:numPr>
          <w:ilvl w:val="0"/>
          <w:numId w:val="7"/>
        </w:numPr>
        <w:jc w:val="both"/>
        <w:rPr>
          <w:sz w:val="24"/>
          <w:lang w:val="es-419"/>
        </w:rPr>
      </w:pPr>
      <w:r w:rsidRPr="00DB1B25">
        <w:rPr>
          <w:sz w:val="24"/>
          <w:lang w:val="es-419"/>
        </w:rPr>
        <w:lastRenderedPageBreak/>
        <w:t xml:space="preserve">Presentaciones del documento en Eventos académicos (CLAD, SAAP, ECON, etc.) </w:t>
      </w:r>
    </w:p>
    <w:p w:rsidR="00DB1B25" w:rsidRPr="00DB1B25" w:rsidRDefault="00DB1B25" w:rsidP="00DB1B25">
      <w:pPr>
        <w:pStyle w:val="Prrafodelista"/>
        <w:numPr>
          <w:ilvl w:val="0"/>
          <w:numId w:val="7"/>
        </w:numPr>
        <w:jc w:val="both"/>
        <w:rPr>
          <w:sz w:val="24"/>
          <w:lang w:val="es-419"/>
        </w:rPr>
      </w:pPr>
      <w:r w:rsidRPr="00DB1B25">
        <w:rPr>
          <w:sz w:val="24"/>
          <w:lang w:val="es-419"/>
        </w:rPr>
        <w:t xml:space="preserve">Reuniones pautadas con actores corporativos </w:t>
      </w:r>
    </w:p>
    <w:p w:rsidR="00DB1B25" w:rsidRPr="00DB1B25" w:rsidRDefault="00DB1B25" w:rsidP="00DB1B25">
      <w:pPr>
        <w:pStyle w:val="Prrafodelista"/>
        <w:numPr>
          <w:ilvl w:val="0"/>
          <w:numId w:val="7"/>
        </w:numPr>
        <w:jc w:val="both"/>
        <w:rPr>
          <w:sz w:val="24"/>
          <w:lang w:val="es-419"/>
        </w:rPr>
      </w:pPr>
      <w:r w:rsidRPr="00DB1B25">
        <w:rPr>
          <w:sz w:val="24"/>
          <w:lang w:val="es-419"/>
        </w:rPr>
        <w:t xml:space="preserve">Ideas para una agenda de relación con actores políticos </w:t>
      </w:r>
    </w:p>
    <w:p w:rsidR="00DB1B25" w:rsidRPr="00DB1B25" w:rsidRDefault="00DB1B25" w:rsidP="00DB1B25">
      <w:pPr>
        <w:pStyle w:val="Prrafodelista"/>
        <w:numPr>
          <w:ilvl w:val="0"/>
          <w:numId w:val="7"/>
        </w:numPr>
        <w:jc w:val="both"/>
        <w:rPr>
          <w:sz w:val="24"/>
          <w:lang w:val="es-419"/>
        </w:rPr>
      </w:pPr>
      <w:r w:rsidRPr="00DB1B25">
        <w:rPr>
          <w:sz w:val="24"/>
          <w:lang w:val="es-419"/>
        </w:rPr>
        <w:t>Estrategia hacia la prensa</w:t>
      </w:r>
    </w:p>
    <w:p w:rsidR="00DB1B25" w:rsidRDefault="00DB1B25" w:rsidP="0042336F">
      <w:pPr>
        <w:jc w:val="both"/>
        <w:rPr>
          <w:sz w:val="24"/>
          <w:lang w:val="es-419"/>
        </w:rPr>
      </w:pPr>
    </w:p>
    <w:p w:rsidR="00DB1B25" w:rsidRDefault="00DB1B25" w:rsidP="0042336F">
      <w:pPr>
        <w:jc w:val="both"/>
        <w:rPr>
          <w:sz w:val="24"/>
          <w:lang w:val="es-419"/>
        </w:rPr>
      </w:pPr>
    </w:p>
    <w:p w:rsidR="00DB1071" w:rsidRPr="001B4A10" w:rsidRDefault="00DB1B25" w:rsidP="00DB1B25">
      <w:pPr>
        <w:jc w:val="both"/>
        <w:rPr>
          <w:b/>
          <w:sz w:val="24"/>
          <w:lang w:val="es-419"/>
        </w:rPr>
      </w:pPr>
      <w:r w:rsidRPr="001B4A10">
        <w:rPr>
          <w:b/>
          <w:sz w:val="24"/>
          <w:lang w:val="es-419"/>
        </w:rPr>
        <w:t xml:space="preserve">4. </w:t>
      </w:r>
      <w:r w:rsidR="0042336F" w:rsidRPr="001B4A10">
        <w:rPr>
          <w:b/>
          <w:sz w:val="24"/>
          <w:lang w:val="es-419"/>
        </w:rPr>
        <w:t xml:space="preserve">Foro de propuestas en grupo </w:t>
      </w:r>
    </w:p>
    <w:p w:rsidR="0005776C" w:rsidRDefault="001B4A10" w:rsidP="001B4A10">
      <w:pPr>
        <w:spacing w:before="120"/>
        <w:rPr>
          <w:sz w:val="24"/>
        </w:rPr>
      </w:pPr>
      <w:r>
        <w:rPr>
          <w:sz w:val="24"/>
        </w:rPr>
        <w:t>Principales líneas de acción/reflexion propuestas</w:t>
      </w:r>
    </w:p>
    <w:p w:rsidR="001B4A10" w:rsidRDefault="000277A8" w:rsidP="001B4A10">
      <w:pPr>
        <w:spacing w:before="120"/>
        <w:rPr>
          <w:sz w:val="24"/>
        </w:rPr>
      </w:pPr>
      <w:r>
        <w:rPr>
          <w:sz w:val="24"/>
        </w:rPr>
        <w:t>1</w:t>
      </w:r>
      <w:r w:rsidR="001B4A10">
        <w:rPr>
          <w:sz w:val="24"/>
        </w:rPr>
        <w:t xml:space="preserve">.- Identificar espacios institucionales para la realización de eventos relacionados con el Consenso y </w:t>
      </w:r>
    </w:p>
    <w:p w:rsidR="00863B36" w:rsidRDefault="000277A8" w:rsidP="001B4A10">
      <w:pPr>
        <w:spacing w:before="120"/>
        <w:jc w:val="both"/>
        <w:rPr>
          <w:sz w:val="24"/>
        </w:rPr>
      </w:pPr>
      <w:r>
        <w:rPr>
          <w:sz w:val="24"/>
        </w:rPr>
        <w:t>2</w:t>
      </w:r>
      <w:r w:rsidR="001B4A10">
        <w:rPr>
          <w:sz w:val="24"/>
        </w:rPr>
        <w:t xml:space="preserve">.- </w:t>
      </w:r>
      <w:r w:rsidR="00980099" w:rsidRPr="001B4A10">
        <w:rPr>
          <w:sz w:val="24"/>
        </w:rPr>
        <w:t>A</w:t>
      </w:r>
      <w:proofErr w:type="spellStart"/>
      <w:r w:rsidR="007A53AC" w:rsidRPr="001B4A10">
        <w:rPr>
          <w:sz w:val="24"/>
          <w:lang w:val="x-none"/>
        </w:rPr>
        <w:t>rribar</w:t>
      </w:r>
      <w:proofErr w:type="spellEnd"/>
      <w:r w:rsidR="007A53AC" w:rsidRPr="001B4A10">
        <w:rPr>
          <w:sz w:val="24"/>
          <w:lang w:val="x-none"/>
        </w:rPr>
        <w:t xml:space="preserve"> a la posibilidad de un debate entre candidatos pre</w:t>
      </w:r>
      <w:r w:rsidR="00980099" w:rsidRPr="001B4A10">
        <w:rPr>
          <w:sz w:val="24"/>
        </w:rPr>
        <w:t>sidenciales y/</w:t>
      </w:r>
      <w:r w:rsidR="007A53AC" w:rsidRPr="001B4A10">
        <w:rPr>
          <w:sz w:val="24"/>
          <w:lang w:val="x-none"/>
        </w:rPr>
        <w:t xml:space="preserve">o entre sus principales referentes </w:t>
      </w:r>
      <w:r w:rsidR="00980099" w:rsidRPr="001B4A10">
        <w:rPr>
          <w:sz w:val="24"/>
        </w:rPr>
        <w:t xml:space="preserve">en materias de gestión y administración públicas </w:t>
      </w:r>
      <w:r w:rsidR="007A53AC" w:rsidRPr="001B4A10">
        <w:rPr>
          <w:sz w:val="24"/>
          <w:lang w:val="x-none"/>
        </w:rPr>
        <w:t xml:space="preserve">como broche final de una serie de encuentros para fomentar el involucramiento de actores </w:t>
      </w:r>
      <w:r w:rsidR="00863B36" w:rsidRPr="001B4A10">
        <w:rPr>
          <w:sz w:val="24"/>
        </w:rPr>
        <w:t>y organizaciones</w:t>
      </w:r>
      <w:r w:rsidR="007A53AC" w:rsidRPr="001B4A10">
        <w:rPr>
          <w:sz w:val="24"/>
          <w:lang w:val="x-none"/>
        </w:rPr>
        <w:t xml:space="preserve"> de la sociedad civil</w:t>
      </w:r>
      <w:r w:rsidR="00863B36" w:rsidRPr="001B4A10">
        <w:rPr>
          <w:sz w:val="24"/>
        </w:rPr>
        <w:t xml:space="preserve">, </w:t>
      </w:r>
      <w:r w:rsidR="007A53AC" w:rsidRPr="001B4A10">
        <w:rPr>
          <w:sz w:val="24"/>
          <w:lang w:val="x-none"/>
        </w:rPr>
        <w:t>corporaciones profesionales</w:t>
      </w:r>
      <w:r w:rsidR="00863B36" w:rsidRPr="001B4A10">
        <w:rPr>
          <w:sz w:val="24"/>
        </w:rPr>
        <w:t>,</w:t>
      </w:r>
      <w:r w:rsidR="007A53AC" w:rsidRPr="001B4A10">
        <w:rPr>
          <w:sz w:val="24"/>
          <w:lang w:val="x-none"/>
        </w:rPr>
        <w:t xml:space="preserve"> grupos empresarios y entidades sindicales</w:t>
      </w:r>
      <w:r w:rsidR="00863B36" w:rsidRPr="001B4A10">
        <w:rPr>
          <w:sz w:val="24"/>
        </w:rPr>
        <w:t>, entre otros</w:t>
      </w:r>
      <w:r w:rsidR="007A53AC" w:rsidRPr="001B4A10">
        <w:rPr>
          <w:sz w:val="24"/>
          <w:lang w:val="x-none"/>
        </w:rPr>
        <w:t>.</w:t>
      </w:r>
      <w:r w:rsidR="00372606" w:rsidRPr="001B4A10">
        <w:rPr>
          <w:sz w:val="24"/>
        </w:rPr>
        <w:t xml:space="preserve"> Explorar todos los “incentivos” que podrían mover al elenco de políticos a interesarse y comprometerse consecuentemente. </w:t>
      </w:r>
    </w:p>
    <w:p w:rsidR="000277A8" w:rsidRDefault="000277A8" w:rsidP="001B4A10">
      <w:pPr>
        <w:spacing w:before="120"/>
        <w:jc w:val="both"/>
        <w:rPr>
          <w:sz w:val="24"/>
        </w:rPr>
      </w:pPr>
      <w:r w:rsidRPr="000277A8">
        <w:rPr>
          <w:sz w:val="24"/>
        </w:rPr>
        <w:t>Acercarse a los ámbitos empresarios donde exista la posibilidad de instalat las ideas del Consenso</w:t>
      </w:r>
      <w:r>
        <w:rPr>
          <w:sz w:val="24"/>
        </w:rPr>
        <w:t>.</w:t>
      </w:r>
    </w:p>
    <w:p w:rsidR="000277A8" w:rsidRPr="000277A8" w:rsidRDefault="000277A8" w:rsidP="001B4A10">
      <w:pPr>
        <w:spacing w:before="120"/>
        <w:jc w:val="both"/>
        <w:rPr>
          <w:sz w:val="24"/>
        </w:rPr>
      </w:pPr>
      <w:r w:rsidRPr="000277A8">
        <w:rPr>
          <w:color w:val="000000" w:themeColor="text1"/>
          <w:sz w:val="24"/>
        </w:rPr>
        <w:t>Circular el consenso a todas las legislaturas, nacional, provinciales e incluso municipales. Generar proyecto de declaración o proyecto de ley a nivel nacional, y provincial para difundir</w:t>
      </w:r>
      <w:r>
        <w:rPr>
          <w:color w:val="000000" w:themeColor="text1"/>
          <w:sz w:val="24"/>
        </w:rPr>
        <w:t xml:space="preserve">. </w:t>
      </w:r>
      <w:r>
        <w:rPr>
          <w:sz w:val="24"/>
          <w:lang w:val="es-419"/>
        </w:rPr>
        <w:t>I</w:t>
      </w:r>
      <w:proofErr w:type="spellStart"/>
      <w:r w:rsidRPr="00980099">
        <w:rPr>
          <w:sz w:val="24"/>
          <w:lang w:val="x-none"/>
        </w:rPr>
        <w:t>mpulsar</w:t>
      </w:r>
      <w:proofErr w:type="spellEnd"/>
      <w:r w:rsidRPr="00980099">
        <w:rPr>
          <w:sz w:val="24"/>
          <w:lang w:val="x-none"/>
        </w:rPr>
        <w:t xml:space="preserve"> proyectos </w:t>
      </w:r>
      <w:r>
        <w:rPr>
          <w:sz w:val="24"/>
        </w:rPr>
        <w:t xml:space="preserve">de </w:t>
      </w:r>
      <w:r w:rsidRPr="00980099">
        <w:rPr>
          <w:sz w:val="24"/>
          <w:lang w:val="x-none"/>
        </w:rPr>
        <w:t xml:space="preserve">declaración de interés por parte de los </w:t>
      </w:r>
      <w:r>
        <w:rPr>
          <w:sz w:val="24"/>
        </w:rPr>
        <w:t>P</w:t>
      </w:r>
      <w:proofErr w:type="spellStart"/>
      <w:r w:rsidRPr="00980099">
        <w:rPr>
          <w:sz w:val="24"/>
          <w:lang w:val="x-none"/>
        </w:rPr>
        <w:t>oderes</w:t>
      </w:r>
      <w:proofErr w:type="spellEnd"/>
      <w:r w:rsidRPr="00980099">
        <w:rPr>
          <w:sz w:val="24"/>
          <w:lang w:val="x-none"/>
        </w:rPr>
        <w:t xml:space="preserve"> </w:t>
      </w:r>
      <w:r>
        <w:rPr>
          <w:sz w:val="24"/>
        </w:rPr>
        <w:t>L</w:t>
      </w:r>
      <w:proofErr w:type="spellStart"/>
      <w:r w:rsidRPr="00980099">
        <w:rPr>
          <w:sz w:val="24"/>
          <w:lang w:val="x-none"/>
        </w:rPr>
        <w:t>egislativos</w:t>
      </w:r>
      <w:proofErr w:type="spellEnd"/>
      <w:r>
        <w:rPr>
          <w:sz w:val="24"/>
        </w:rPr>
        <w:t>,</w:t>
      </w:r>
      <w:r w:rsidRPr="00980099">
        <w:rPr>
          <w:sz w:val="24"/>
          <w:lang w:val="x-none"/>
        </w:rPr>
        <w:t xml:space="preserve"> o de legisladores a título individual.</w:t>
      </w:r>
      <w:r>
        <w:rPr>
          <w:sz w:val="24"/>
        </w:rPr>
        <w:t xml:space="preserve"> En todo caso, poner en conocimiento formal a los titulares de Poderes Ejecutivos, Legislativos y Judiciales de la existencia y contenido del Consenso.</w:t>
      </w:r>
    </w:p>
    <w:p w:rsidR="000277A8" w:rsidRDefault="00863B36" w:rsidP="0042336F">
      <w:pPr>
        <w:spacing w:before="120"/>
        <w:jc w:val="both"/>
        <w:rPr>
          <w:sz w:val="24"/>
          <w:lang w:val="es-419"/>
        </w:rPr>
      </w:pPr>
      <w:r>
        <w:rPr>
          <w:sz w:val="24"/>
        </w:rPr>
        <w:t>A</w:t>
      </w:r>
      <w:r w:rsidR="007A53AC" w:rsidRPr="00980099">
        <w:rPr>
          <w:sz w:val="24"/>
          <w:lang w:val="es-419"/>
        </w:rPr>
        <w:t>provechar la existencia y el funcionamiento de Consejo</w:t>
      </w:r>
      <w:r>
        <w:rPr>
          <w:sz w:val="24"/>
          <w:lang w:val="es-419"/>
        </w:rPr>
        <w:t>s</w:t>
      </w:r>
      <w:r w:rsidR="007A53AC" w:rsidRPr="00980099">
        <w:rPr>
          <w:sz w:val="24"/>
          <w:lang w:val="es-419"/>
        </w:rPr>
        <w:t xml:space="preserve"> Federales para divulgación y mejor acceso a actores radicados fuera de la </w:t>
      </w:r>
      <w:r>
        <w:rPr>
          <w:sz w:val="24"/>
          <w:lang w:val="es-419"/>
        </w:rPr>
        <w:t>C</w:t>
      </w:r>
      <w:r w:rsidR="007A53AC" w:rsidRPr="00980099">
        <w:rPr>
          <w:sz w:val="24"/>
          <w:lang w:val="es-419"/>
        </w:rPr>
        <w:t>apital Federa</w:t>
      </w:r>
      <w:r w:rsidR="001B4A10">
        <w:rPr>
          <w:sz w:val="24"/>
          <w:lang w:val="es-419"/>
        </w:rPr>
        <w:t>l (CFI</w:t>
      </w:r>
      <w:r>
        <w:rPr>
          <w:sz w:val="24"/>
          <w:lang w:val="es-419"/>
        </w:rPr>
        <w:t xml:space="preserve">, </w:t>
      </w:r>
      <w:r w:rsidR="001B4A10">
        <w:rPr>
          <w:sz w:val="24"/>
          <w:lang w:val="es-419"/>
        </w:rPr>
        <w:t>CoFe</w:t>
      </w:r>
      <w:r>
        <w:rPr>
          <w:sz w:val="24"/>
          <w:lang w:val="es-419"/>
        </w:rPr>
        <w:t>Mod,</w:t>
      </w:r>
      <w:r w:rsidR="007A53AC" w:rsidRPr="00980099">
        <w:rPr>
          <w:sz w:val="24"/>
          <w:lang w:val="es-419"/>
        </w:rPr>
        <w:t xml:space="preserve"> etc.</w:t>
      </w:r>
      <w:r w:rsidR="001B4A10">
        <w:rPr>
          <w:sz w:val="24"/>
          <w:lang w:val="es-419"/>
        </w:rPr>
        <w:t xml:space="preserve">) </w:t>
      </w:r>
    </w:p>
    <w:p w:rsidR="000277A8" w:rsidRDefault="000277A8" w:rsidP="000277A8">
      <w:pPr>
        <w:spacing w:before="120"/>
        <w:jc w:val="both"/>
        <w:rPr>
          <w:sz w:val="24"/>
          <w:lang w:val="es-419"/>
        </w:rPr>
      </w:pPr>
      <w:r>
        <w:rPr>
          <w:sz w:val="24"/>
          <w:lang w:val="es-419"/>
        </w:rPr>
        <w:t>3.- Potenciar la divulgación y búsqueda de adhesiones y compromisos: A</w:t>
      </w:r>
      <w:r w:rsidR="001B4A10">
        <w:rPr>
          <w:sz w:val="24"/>
        </w:rPr>
        <w:t>mpliar la utilización de las redes sociales para extender su conocimiento</w:t>
      </w:r>
      <w:r w:rsidR="00B61E84">
        <w:rPr>
          <w:sz w:val="24"/>
        </w:rPr>
        <w:t xml:space="preserve"> </w:t>
      </w:r>
      <w:r w:rsidR="00B61E84" w:rsidRPr="00D50233">
        <w:rPr>
          <w:sz w:val="24"/>
        </w:rPr>
        <w:t>incorporando gente de los ámbitos académico, de la política y de la administración. Crear una red federal para el consenso que sirva como efecto multiplicador de la difusión.</w:t>
      </w:r>
      <w:r w:rsidR="00B61E84">
        <w:rPr>
          <w:sz w:val="24"/>
        </w:rPr>
        <w:t xml:space="preserve"> </w:t>
      </w:r>
      <w:r w:rsidR="00B61E84" w:rsidRPr="00D50233">
        <w:rPr>
          <w:sz w:val="24"/>
        </w:rPr>
        <w:t xml:space="preserve">Difundir, no pedir adhesiones, de manera de poner </w:t>
      </w:r>
      <w:r w:rsidR="00B61E84" w:rsidRPr="000277A8">
        <w:rPr>
          <w:color w:val="000000" w:themeColor="text1"/>
          <w:sz w:val="24"/>
        </w:rPr>
        <w:t>el tema en agenda</w:t>
      </w:r>
      <w:r w:rsidRPr="000277A8">
        <w:rPr>
          <w:color w:val="000000" w:themeColor="text1"/>
          <w:sz w:val="24"/>
        </w:rPr>
        <w:t xml:space="preserve">. </w:t>
      </w:r>
      <w:r w:rsidR="00B61E84" w:rsidRPr="000277A8">
        <w:rPr>
          <w:color w:val="000000" w:themeColor="text1"/>
          <w:sz w:val="24"/>
        </w:rPr>
        <w:t xml:space="preserve">Generar la necesidad de ser parte del Consenso por los actores (“yo no estoy?). Difundir mucho el boca a boca en organizaciones de distinto nivel. </w:t>
      </w:r>
      <w:r>
        <w:rPr>
          <w:sz w:val="24"/>
          <w:lang w:val="es-419"/>
        </w:rPr>
        <w:t>Generar un Boletín interno a la red conteniendo los avances e iniciativas que se vayan generando, del cual este informe puede ser el punto inicial.</w:t>
      </w:r>
    </w:p>
    <w:p w:rsidR="00B61E84" w:rsidRPr="000277A8" w:rsidRDefault="000277A8" w:rsidP="00B61E84">
      <w:pPr>
        <w:spacing w:before="120"/>
        <w:jc w:val="both"/>
        <w:rPr>
          <w:sz w:val="24"/>
          <w:lang w:val="es-419"/>
        </w:rPr>
      </w:pPr>
      <w:r w:rsidRPr="000277A8">
        <w:rPr>
          <w:sz w:val="24"/>
          <w:lang w:val="es-419"/>
        </w:rPr>
        <w:t>En este aspecto se mencionó la conveniencia de contar con un punto central de referencia al que se le pueda enviar las novedades para su registro y retransmisión a todos los demás.</w:t>
      </w:r>
    </w:p>
    <w:p w:rsidR="00B61E84" w:rsidRDefault="000277A8" w:rsidP="0042336F">
      <w:pPr>
        <w:spacing w:before="120"/>
        <w:jc w:val="both"/>
        <w:rPr>
          <w:color w:val="000000" w:themeColor="text1"/>
          <w:sz w:val="24"/>
        </w:rPr>
      </w:pPr>
      <w:r>
        <w:rPr>
          <w:sz w:val="24"/>
        </w:rPr>
        <w:t>4</w:t>
      </w:r>
      <w:r w:rsidR="00863B36">
        <w:rPr>
          <w:sz w:val="24"/>
        </w:rPr>
        <w:t>.-</w:t>
      </w:r>
      <w:r w:rsidR="005243D0" w:rsidRPr="00980099">
        <w:rPr>
          <w:sz w:val="24"/>
          <w:lang w:val="x-none"/>
        </w:rPr>
        <w:t xml:space="preserve">Impulsar el acceso a los medios de comunicación masivos por todos los presentes y por diversas </w:t>
      </w:r>
      <w:r w:rsidR="005243D0" w:rsidRPr="000277A8">
        <w:rPr>
          <w:color w:val="000000" w:themeColor="text1"/>
          <w:sz w:val="24"/>
          <w:lang w:val="x-none"/>
        </w:rPr>
        <w:t xml:space="preserve">modalidades </w:t>
      </w:r>
      <w:r w:rsidR="00863B36" w:rsidRPr="000277A8">
        <w:rPr>
          <w:color w:val="000000" w:themeColor="text1"/>
          <w:sz w:val="24"/>
        </w:rPr>
        <w:t>de divulgación (</w:t>
      </w:r>
      <w:r w:rsidR="005243D0" w:rsidRPr="000277A8">
        <w:rPr>
          <w:color w:val="000000" w:themeColor="text1"/>
          <w:sz w:val="24"/>
          <w:lang w:val="x-none"/>
        </w:rPr>
        <w:t>artículos</w:t>
      </w:r>
      <w:r w:rsidR="00863B36" w:rsidRPr="000277A8">
        <w:rPr>
          <w:color w:val="000000" w:themeColor="text1"/>
          <w:sz w:val="24"/>
        </w:rPr>
        <w:t>,</w:t>
      </w:r>
      <w:r w:rsidR="005243D0" w:rsidRPr="000277A8">
        <w:rPr>
          <w:color w:val="000000" w:themeColor="text1"/>
          <w:sz w:val="24"/>
          <w:lang w:val="x-none"/>
        </w:rPr>
        <w:t xml:space="preserve"> reportajes </w:t>
      </w:r>
      <w:r w:rsidR="00863B36" w:rsidRPr="000277A8">
        <w:rPr>
          <w:color w:val="000000" w:themeColor="text1"/>
          <w:sz w:val="24"/>
        </w:rPr>
        <w:t xml:space="preserve">en </w:t>
      </w:r>
      <w:r w:rsidR="005243D0" w:rsidRPr="000277A8">
        <w:rPr>
          <w:color w:val="000000" w:themeColor="text1"/>
          <w:sz w:val="24"/>
          <w:lang w:val="x-none"/>
        </w:rPr>
        <w:t xml:space="preserve">radio </w:t>
      </w:r>
      <w:r w:rsidR="00863B36" w:rsidRPr="000277A8">
        <w:rPr>
          <w:color w:val="000000" w:themeColor="text1"/>
          <w:sz w:val="24"/>
        </w:rPr>
        <w:t xml:space="preserve">y </w:t>
      </w:r>
      <w:r w:rsidR="005243D0" w:rsidRPr="000277A8">
        <w:rPr>
          <w:color w:val="000000" w:themeColor="text1"/>
          <w:sz w:val="24"/>
          <w:lang w:val="x-none"/>
        </w:rPr>
        <w:t>televisión</w:t>
      </w:r>
      <w:r w:rsidR="00863B36" w:rsidRPr="000277A8">
        <w:rPr>
          <w:color w:val="000000" w:themeColor="text1"/>
          <w:sz w:val="24"/>
        </w:rPr>
        <w:t>, ponencias</w:t>
      </w:r>
      <w:r w:rsidR="005243D0" w:rsidRPr="000277A8">
        <w:rPr>
          <w:color w:val="000000" w:themeColor="text1"/>
          <w:sz w:val="24"/>
          <w:lang w:val="x-none"/>
        </w:rPr>
        <w:t xml:space="preserve"> etc.</w:t>
      </w:r>
      <w:r w:rsidR="00863B36" w:rsidRPr="000277A8">
        <w:rPr>
          <w:color w:val="000000" w:themeColor="text1"/>
          <w:sz w:val="24"/>
        </w:rPr>
        <w:t>)</w:t>
      </w:r>
      <w:r w:rsidR="005243D0" w:rsidRPr="000277A8">
        <w:rPr>
          <w:color w:val="000000" w:themeColor="text1"/>
          <w:sz w:val="24"/>
          <w:lang w:val="x-none"/>
        </w:rPr>
        <w:t>.</w:t>
      </w:r>
      <w:r w:rsidR="001D6B06" w:rsidRPr="000277A8">
        <w:rPr>
          <w:color w:val="000000" w:themeColor="text1"/>
          <w:sz w:val="24"/>
        </w:rPr>
        <w:t xml:space="preserve"> </w:t>
      </w:r>
      <w:r w:rsidR="00B61E84" w:rsidRPr="000277A8">
        <w:rPr>
          <w:color w:val="000000" w:themeColor="text1"/>
          <w:sz w:val="24"/>
        </w:rPr>
        <w:t>. Aprovechar la potencialidad de cada uno para llevar la difusión del consenso a la mayor cantidad de gente posible. Que mucha gente diera por el blog. Participación en eventos que esa información se centralice y se difunda a través del blog. Que haya un registro de las actividades en las que participan cada uno de los firmantes. Que haya u</w:t>
      </w:r>
      <w:r w:rsidRPr="000277A8">
        <w:rPr>
          <w:color w:val="000000" w:themeColor="text1"/>
          <w:sz w:val="24"/>
        </w:rPr>
        <w:t>n</w:t>
      </w:r>
      <w:r w:rsidR="00B61E84" w:rsidRPr="000277A8">
        <w:rPr>
          <w:color w:val="000000" w:themeColor="text1"/>
          <w:sz w:val="24"/>
        </w:rPr>
        <w:t xml:space="preserve"> listado y que los que fueron a los eventos hagan una pequeña síntesis que muestre el alcance de las acciones. Aprovechar toda la potencialidad de difundir decidir también si se informa sobre los mails enviados: definir la centralización o no de la información. Gacetillas, cartelera en el blog</w:t>
      </w:r>
      <w:r w:rsidRPr="000277A8">
        <w:rPr>
          <w:color w:val="000000" w:themeColor="text1"/>
          <w:sz w:val="24"/>
        </w:rPr>
        <w:t>.</w:t>
      </w:r>
    </w:p>
    <w:p w:rsidR="005243D0" w:rsidRDefault="000277A8" w:rsidP="0042336F">
      <w:pPr>
        <w:spacing w:before="120"/>
        <w:jc w:val="both"/>
        <w:rPr>
          <w:sz w:val="24"/>
        </w:rPr>
      </w:pPr>
      <w:r>
        <w:rPr>
          <w:sz w:val="24"/>
        </w:rPr>
        <w:t xml:space="preserve">5.- </w:t>
      </w:r>
      <w:r w:rsidR="001D6B06">
        <w:rPr>
          <w:sz w:val="24"/>
        </w:rPr>
        <w:t>Como parte de esta nueva etapa, se recomendó empezar a usar un lenguaje un poco “más provocativo” para llamar más incisivamente la atención de la opinión pública en general, y de los públicos específicos en particular (a modo de ejemplo, “nunca más ingresos sin concursos abiertos etc.).</w:t>
      </w:r>
    </w:p>
    <w:p w:rsidR="00863B36" w:rsidRPr="001B4A10" w:rsidRDefault="001D6B06" w:rsidP="0042336F">
      <w:pPr>
        <w:spacing w:before="120"/>
        <w:jc w:val="both"/>
        <w:rPr>
          <w:sz w:val="24"/>
        </w:rPr>
      </w:pPr>
      <w:r>
        <w:rPr>
          <w:sz w:val="24"/>
        </w:rPr>
        <w:lastRenderedPageBreak/>
        <w:t>En esta materia, pero como eje general en las demás, acentuar los aspectos “positivos” de los trabajadores estatales (vocación de servicio al público, al interés general y al bien común, etc.) y a merituar el instituto de la estabilidad como garantía frente a la cooptación de intereses particulares y los fenómenos de corrupción y despilfarro.</w:t>
      </w:r>
    </w:p>
    <w:p w:rsidR="00863B36" w:rsidRDefault="000277A8" w:rsidP="0042336F">
      <w:pPr>
        <w:spacing w:before="120"/>
        <w:jc w:val="both"/>
        <w:rPr>
          <w:sz w:val="24"/>
          <w:lang w:val="es-419"/>
        </w:rPr>
      </w:pPr>
      <w:r>
        <w:rPr>
          <w:sz w:val="24"/>
        </w:rPr>
        <w:t>6</w:t>
      </w:r>
      <w:r w:rsidR="00863B36">
        <w:rPr>
          <w:sz w:val="24"/>
        </w:rPr>
        <w:t>.-D</w:t>
      </w:r>
      <w:r w:rsidR="005243D0" w:rsidRPr="00980099">
        <w:rPr>
          <w:sz w:val="24"/>
          <w:lang w:val="x-none"/>
        </w:rPr>
        <w:t>e la misma</w:t>
      </w:r>
      <w:r w:rsidR="00863B36">
        <w:rPr>
          <w:sz w:val="24"/>
        </w:rPr>
        <w:t xml:space="preserve"> manera, </w:t>
      </w:r>
      <w:r w:rsidR="005243D0" w:rsidRPr="00980099">
        <w:rPr>
          <w:sz w:val="24"/>
          <w:lang w:val="es-419"/>
        </w:rPr>
        <w:t xml:space="preserve">proceder con </w:t>
      </w:r>
      <w:r w:rsidR="00863B36">
        <w:rPr>
          <w:sz w:val="24"/>
          <w:lang w:val="es-419"/>
        </w:rPr>
        <w:t xml:space="preserve">ocasión de </w:t>
      </w:r>
      <w:r w:rsidR="005243D0" w:rsidRPr="00980099">
        <w:rPr>
          <w:sz w:val="24"/>
          <w:lang w:val="es-419"/>
        </w:rPr>
        <w:t xml:space="preserve">todo tipo de eventos de naturaleza académica </w:t>
      </w:r>
      <w:r w:rsidR="00863B36">
        <w:rPr>
          <w:sz w:val="24"/>
          <w:lang w:val="es-419"/>
        </w:rPr>
        <w:t xml:space="preserve">al estilo Congresos del </w:t>
      </w:r>
      <w:r w:rsidR="005243D0" w:rsidRPr="00980099">
        <w:rPr>
          <w:sz w:val="24"/>
          <w:lang w:val="es-419"/>
        </w:rPr>
        <w:t>CLAD</w:t>
      </w:r>
      <w:r w:rsidR="00863B36">
        <w:rPr>
          <w:sz w:val="24"/>
          <w:lang w:val="es-419"/>
        </w:rPr>
        <w:t>,</w:t>
      </w:r>
      <w:r w:rsidR="005243D0" w:rsidRPr="00980099">
        <w:rPr>
          <w:sz w:val="24"/>
          <w:lang w:val="es-419"/>
        </w:rPr>
        <w:t xml:space="preserve"> SA</w:t>
      </w:r>
      <w:r w:rsidR="00863B36">
        <w:rPr>
          <w:sz w:val="24"/>
          <w:lang w:val="es-419"/>
        </w:rPr>
        <w:t>A</w:t>
      </w:r>
      <w:r w:rsidR="005243D0" w:rsidRPr="00980099">
        <w:rPr>
          <w:sz w:val="24"/>
          <w:lang w:val="es-419"/>
        </w:rPr>
        <w:t>P</w:t>
      </w:r>
      <w:r w:rsidR="00863B36">
        <w:rPr>
          <w:sz w:val="24"/>
          <w:lang w:val="es-419"/>
        </w:rPr>
        <w:t>, C</w:t>
      </w:r>
      <w:r w:rsidR="005243D0" w:rsidRPr="00980099">
        <w:rPr>
          <w:sz w:val="24"/>
          <w:lang w:val="es-419"/>
        </w:rPr>
        <w:t xml:space="preserve">ongreso </w:t>
      </w:r>
      <w:r w:rsidR="00863B36">
        <w:rPr>
          <w:sz w:val="24"/>
          <w:lang w:val="es-419"/>
        </w:rPr>
        <w:t>A</w:t>
      </w:r>
      <w:r w:rsidR="005243D0" w:rsidRPr="00980099">
        <w:rPr>
          <w:sz w:val="24"/>
          <w:lang w:val="es-419"/>
        </w:rPr>
        <w:t xml:space="preserve">rgentino de </w:t>
      </w:r>
      <w:r w:rsidR="00863B36">
        <w:rPr>
          <w:sz w:val="24"/>
          <w:lang w:val="es-419"/>
        </w:rPr>
        <w:t>A</w:t>
      </w:r>
      <w:r w:rsidR="005243D0" w:rsidRPr="00980099">
        <w:rPr>
          <w:sz w:val="24"/>
          <w:lang w:val="es-419"/>
        </w:rPr>
        <w:t xml:space="preserve">dministración </w:t>
      </w:r>
      <w:r w:rsidR="00863B36">
        <w:rPr>
          <w:sz w:val="24"/>
          <w:lang w:val="es-419"/>
        </w:rPr>
        <w:t>P</w:t>
      </w:r>
      <w:r w:rsidR="005243D0" w:rsidRPr="00980099">
        <w:rPr>
          <w:sz w:val="24"/>
          <w:lang w:val="es-419"/>
        </w:rPr>
        <w:t>ública</w:t>
      </w:r>
      <w:r w:rsidR="00863B36">
        <w:rPr>
          <w:sz w:val="24"/>
          <w:lang w:val="es-419"/>
        </w:rPr>
        <w:t>,</w:t>
      </w:r>
      <w:r w:rsidR="005243D0" w:rsidRPr="00980099">
        <w:rPr>
          <w:sz w:val="24"/>
          <w:lang w:val="es-419"/>
        </w:rPr>
        <w:t xml:space="preserve"> etc.</w:t>
      </w:r>
      <w:r w:rsidR="00372606">
        <w:rPr>
          <w:sz w:val="24"/>
          <w:lang w:val="es-419"/>
        </w:rPr>
        <w:t xml:space="preserve"> La “explotación” de este tipo de encuentros se consideró como de especial de interés antes de impulsar más enérgicamente los contactos con </w:t>
      </w:r>
      <w:r w:rsidR="00592420">
        <w:rPr>
          <w:sz w:val="24"/>
          <w:lang w:val="es-419"/>
        </w:rPr>
        <w:t>entidades política</w:t>
      </w:r>
      <w:r w:rsidR="00372606">
        <w:rPr>
          <w:sz w:val="24"/>
          <w:lang w:val="es-419"/>
        </w:rPr>
        <w:t>s</w:t>
      </w:r>
      <w:r w:rsidR="00592420">
        <w:rPr>
          <w:sz w:val="24"/>
          <w:lang w:val="es-419"/>
        </w:rPr>
        <w:t xml:space="preserve"> o gubernamentales.</w:t>
      </w:r>
    </w:p>
    <w:p w:rsidR="00863B36" w:rsidRDefault="000277A8" w:rsidP="0042336F">
      <w:pPr>
        <w:spacing w:before="120"/>
        <w:jc w:val="both"/>
        <w:rPr>
          <w:sz w:val="24"/>
        </w:rPr>
      </w:pPr>
      <w:r>
        <w:rPr>
          <w:sz w:val="24"/>
        </w:rPr>
        <w:t>7</w:t>
      </w:r>
      <w:r w:rsidR="00863B36">
        <w:rPr>
          <w:sz w:val="24"/>
        </w:rPr>
        <w:t>.-Se comentó la conveniencia de comenzar a elaborar:</w:t>
      </w:r>
    </w:p>
    <w:p w:rsidR="00863B36" w:rsidRPr="00B61E84" w:rsidRDefault="00863B36" w:rsidP="00B61E84">
      <w:pPr>
        <w:pStyle w:val="Prrafodelista"/>
        <w:numPr>
          <w:ilvl w:val="0"/>
          <w:numId w:val="9"/>
        </w:numPr>
        <w:spacing w:before="120"/>
        <w:jc w:val="both"/>
        <w:rPr>
          <w:sz w:val="24"/>
        </w:rPr>
      </w:pPr>
      <w:r w:rsidRPr="00B61E84">
        <w:rPr>
          <w:sz w:val="24"/>
        </w:rPr>
        <w:t>Documentos de mayor fundamentación de cada compromiso.</w:t>
      </w:r>
      <w:r w:rsidR="00B61E84" w:rsidRPr="00B61E84">
        <w:rPr>
          <w:sz w:val="24"/>
        </w:rPr>
        <w:t xml:space="preserve"> Cada uno de los 8 puntos ir generando grupos o comisiones de trabajo que vayan ampliando eso basándose en los valores fundacionales. </w:t>
      </w:r>
    </w:p>
    <w:p w:rsidR="00863B36" w:rsidRDefault="00863B36" w:rsidP="0042336F">
      <w:pPr>
        <w:pStyle w:val="Prrafodelista"/>
        <w:numPr>
          <w:ilvl w:val="0"/>
          <w:numId w:val="1"/>
        </w:numPr>
        <w:spacing w:before="120"/>
        <w:jc w:val="both"/>
        <w:rPr>
          <w:sz w:val="24"/>
        </w:rPr>
      </w:pPr>
      <w:r>
        <w:rPr>
          <w:sz w:val="24"/>
        </w:rPr>
        <w:t>Contrastes con experiencias de otros países, en especial de la Región, para resaltar fortalezas y debilidades relativas.</w:t>
      </w:r>
    </w:p>
    <w:p w:rsidR="00863B36" w:rsidRDefault="00863B36" w:rsidP="0042336F">
      <w:pPr>
        <w:pStyle w:val="Prrafodelista"/>
        <w:numPr>
          <w:ilvl w:val="0"/>
          <w:numId w:val="1"/>
        </w:numPr>
        <w:spacing w:before="120"/>
        <w:jc w:val="both"/>
        <w:rPr>
          <w:sz w:val="24"/>
        </w:rPr>
      </w:pPr>
      <w:r>
        <w:rPr>
          <w:sz w:val="24"/>
        </w:rPr>
        <w:t>Desagregación de consecuencias más operacionales de cada compromiso.</w:t>
      </w:r>
      <w:r w:rsidR="00592420">
        <w:rPr>
          <w:sz w:val="24"/>
        </w:rPr>
        <w:t xml:space="preserve"> Particular referencia se hizo a lo que podría denominarse aportes “territorializados” o “situados” atentos a la diversidad de situaciones y puntos de partida.</w:t>
      </w:r>
    </w:p>
    <w:p w:rsidR="00863B36" w:rsidRDefault="00863B36" w:rsidP="0042336F">
      <w:pPr>
        <w:pStyle w:val="Prrafodelista"/>
        <w:numPr>
          <w:ilvl w:val="0"/>
          <w:numId w:val="1"/>
        </w:numPr>
        <w:spacing w:before="120"/>
        <w:jc w:val="both"/>
        <w:rPr>
          <w:sz w:val="24"/>
        </w:rPr>
      </w:pPr>
      <w:r>
        <w:rPr>
          <w:sz w:val="24"/>
        </w:rPr>
        <w:t>Cuadro de indicadores que permitan monitorear</w:t>
      </w:r>
      <w:r w:rsidR="008835BA">
        <w:rPr>
          <w:sz w:val="24"/>
        </w:rPr>
        <w:t xml:space="preserve"> los avances relativos de cada compromiso, antes y después de las elecciones. Así por caso, se mencionó impulsar investigaciones o informes en materia de situaciones actuales en cuanto a concursos. Así también, relevar opiniones del público respecto del funcionariado público, expectativas acerca de sus contribuciones, etc.</w:t>
      </w:r>
    </w:p>
    <w:p w:rsidR="00A12A31" w:rsidRPr="001B4A10" w:rsidRDefault="00592420" w:rsidP="001B4A10">
      <w:pPr>
        <w:pStyle w:val="Prrafodelista"/>
        <w:numPr>
          <w:ilvl w:val="0"/>
          <w:numId w:val="1"/>
        </w:numPr>
        <w:spacing w:before="120"/>
        <w:jc w:val="both"/>
        <w:rPr>
          <w:sz w:val="24"/>
        </w:rPr>
      </w:pPr>
      <w:r>
        <w:rPr>
          <w:sz w:val="24"/>
        </w:rPr>
        <w:t>Publicaciones en revistas profesionales del Consenso o de compromisos específicos para contribuir a la mayor divulgación, adhesión y fundamentación de detalle.</w:t>
      </w:r>
    </w:p>
    <w:p w:rsidR="005243D0" w:rsidRDefault="000277A8" w:rsidP="0042336F">
      <w:pPr>
        <w:spacing w:before="120"/>
        <w:jc w:val="both"/>
        <w:rPr>
          <w:sz w:val="24"/>
          <w:lang w:val="es-419"/>
        </w:rPr>
      </w:pPr>
      <w:r>
        <w:rPr>
          <w:sz w:val="24"/>
          <w:lang w:val="es-419"/>
        </w:rPr>
        <w:t>8</w:t>
      </w:r>
      <w:r w:rsidR="00A12A31">
        <w:rPr>
          <w:sz w:val="24"/>
          <w:lang w:val="es-419"/>
        </w:rPr>
        <w:t>.-A estos últimos efectos y en general, se propuso la constitución de equipos o comisiones de trabajo para profundizar los intercambios de ideas, proyectos, etc. por diversas áreas temáticas. Esto podría ser también ocasión para entablar y profundizar relación con equipos técnicos de diversas orientaciones políticas y partidarias</w:t>
      </w:r>
      <w:r w:rsidR="00372606">
        <w:rPr>
          <w:sz w:val="24"/>
          <w:lang w:val="es-419"/>
        </w:rPr>
        <w:t>.</w:t>
      </w:r>
    </w:p>
    <w:p w:rsidR="00372606" w:rsidRDefault="00DD066A" w:rsidP="0042336F">
      <w:pPr>
        <w:spacing w:before="120"/>
        <w:jc w:val="both"/>
        <w:rPr>
          <w:sz w:val="24"/>
          <w:lang w:val="es-419"/>
        </w:rPr>
      </w:pPr>
      <w:r>
        <w:rPr>
          <w:sz w:val="24"/>
          <w:lang w:val="es-419"/>
        </w:rPr>
        <w:t xml:space="preserve">Se mencionó al respecto como ideal posible, empezar a actuar como lo que fue en su momento movimientos tipo Plan Fenix, etc. </w:t>
      </w:r>
    </w:p>
    <w:p w:rsidR="00372606" w:rsidRDefault="000277A8" w:rsidP="0042336F">
      <w:pPr>
        <w:spacing w:before="120"/>
        <w:jc w:val="both"/>
        <w:rPr>
          <w:sz w:val="24"/>
          <w:lang w:val="es-419"/>
        </w:rPr>
      </w:pPr>
      <w:r>
        <w:rPr>
          <w:sz w:val="24"/>
          <w:lang w:val="es-419"/>
        </w:rPr>
        <w:t>9</w:t>
      </w:r>
      <w:r w:rsidR="00372606">
        <w:rPr>
          <w:sz w:val="24"/>
          <w:lang w:val="es-419"/>
        </w:rPr>
        <w:t xml:space="preserve">.-Apelar a la organización de eventos con colegas de referencia ampliamente reconocida, sobre los compromisos como forma de atraer técnicos y/o profesionales </w:t>
      </w:r>
      <w:r w:rsidR="00372606" w:rsidRPr="00372606">
        <w:rPr>
          <w:sz w:val="24"/>
          <w:lang w:val="es-419"/>
        </w:rPr>
        <w:t>vinculados</w:t>
      </w:r>
      <w:r w:rsidR="00372606">
        <w:rPr>
          <w:sz w:val="24"/>
          <w:lang w:val="es-419"/>
        </w:rPr>
        <w:t xml:space="preserve"> a las organizaciones sociales y políticas atinentes.</w:t>
      </w:r>
    </w:p>
    <w:p w:rsidR="00372606" w:rsidRDefault="001D6B06" w:rsidP="0042336F">
      <w:pPr>
        <w:spacing w:before="120"/>
        <w:jc w:val="both"/>
        <w:rPr>
          <w:sz w:val="24"/>
          <w:lang w:val="es-419"/>
        </w:rPr>
      </w:pPr>
      <w:r>
        <w:rPr>
          <w:sz w:val="24"/>
          <w:lang w:val="es-419"/>
        </w:rPr>
        <w:t>10.-</w:t>
      </w:r>
      <w:r w:rsidR="00372606">
        <w:rPr>
          <w:sz w:val="24"/>
          <w:lang w:val="es-419"/>
        </w:rPr>
        <w:t>Convocar a una nueva reunión de los convocados originalmente y propiciar una primera reunión con los colegas que residen fuera del ámbito de Buenos Aires. En este aspecto, las personas de la Universidad Nacional de Rosario se involucraron en la convocatoria para la zona de influencia.</w:t>
      </w:r>
    </w:p>
    <w:p w:rsidR="00592420" w:rsidRDefault="00592420" w:rsidP="0042336F">
      <w:pPr>
        <w:spacing w:before="120"/>
        <w:jc w:val="both"/>
        <w:rPr>
          <w:sz w:val="24"/>
          <w:lang w:val="es-419"/>
        </w:rPr>
      </w:pPr>
      <w:r>
        <w:rPr>
          <w:sz w:val="24"/>
          <w:lang w:val="es-419"/>
        </w:rPr>
        <w:t>En todo caso en esta cuestión, se procurará explotar las tecnologías existentes para asegurar conferencias y contactos en línea.</w:t>
      </w:r>
    </w:p>
    <w:p w:rsidR="001D6B06" w:rsidRDefault="001D6B06" w:rsidP="0042336F">
      <w:pPr>
        <w:spacing w:before="120"/>
        <w:jc w:val="both"/>
        <w:rPr>
          <w:sz w:val="24"/>
          <w:lang w:val="es-419"/>
        </w:rPr>
      </w:pPr>
    </w:p>
    <w:p w:rsidR="0005776C" w:rsidRDefault="001D6B06" w:rsidP="0042336F">
      <w:pPr>
        <w:spacing w:before="120"/>
        <w:jc w:val="both"/>
        <w:rPr>
          <w:sz w:val="24"/>
          <w:lang w:val="es-419"/>
        </w:rPr>
      </w:pPr>
      <w:r>
        <w:rPr>
          <w:sz w:val="24"/>
          <w:lang w:val="es-419"/>
        </w:rPr>
        <w:t xml:space="preserve">Como conclusión general, se convino en que cada uno de los asistentes y de quienes suscribieron el documento, pero no pudieron estar presentes, se apropie de la iniciativa para su mayor divulgación, fundamentación y logro de adhesiones. </w:t>
      </w:r>
    </w:p>
    <w:p w:rsidR="001D6B06" w:rsidRDefault="001D6B06" w:rsidP="0042336F">
      <w:pPr>
        <w:spacing w:before="120"/>
        <w:jc w:val="both"/>
        <w:rPr>
          <w:sz w:val="24"/>
          <w:lang w:val="es-419"/>
        </w:rPr>
      </w:pPr>
      <w:r>
        <w:rPr>
          <w:sz w:val="24"/>
          <w:lang w:val="es-419"/>
        </w:rPr>
        <w:t xml:space="preserve">Para ello se puso a disposición un blog en el que se contiene además del documento completo, la lista de quienes lo suscribieron y el enlace para quienes sean interesables puedan adherirse </w:t>
      </w:r>
      <w:r w:rsidR="004C2B87">
        <w:rPr>
          <w:sz w:val="24"/>
          <w:lang w:val="es-419"/>
        </w:rPr>
        <w:t>vía</w:t>
      </w:r>
      <w:r>
        <w:rPr>
          <w:sz w:val="24"/>
          <w:lang w:val="es-419"/>
        </w:rPr>
        <w:t xml:space="preserve"> web.</w:t>
      </w:r>
    </w:p>
    <w:p w:rsidR="001D6B06" w:rsidRDefault="00E175F4" w:rsidP="0042336F">
      <w:pPr>
        <w:spacing w:before="120"/>
        <w:jc w:val="center"/>
        <w:rPr>
          <w:sz w:val="24"/>
          <w:lang w:val="es-419"/>
        </w:rPr>
      </w:pPr>
      <w:hyperlink r:id="rId6" w:history="1">
        <w:r w:rsidR="004C2B87" w:rsidRPr="00D214C4">
          <w:rPr>
            <w:rStyle w:val="Hipervnculo"/>
            <w:sz w:val="24"/>
            <w:lang w:val="es-419"/>
          </w:rPr>
          <w:t>https://sites.google.com/view/consenso-funcion-publica</w:t>
        </w:r>
      </w:hyperlink>
    </w:p>
    <w:p w:rsidR="001D6B06" w:rsidRPr="0005776C" w:rsidRDefault="001D6B06" w:rsidP="0042336F">
      <w:pPr>
        <w:spacing w:before="120"/>
        <w:jc w:val="both"/>
        <w:rPr>
          <w:b/>
          <w:sz w:val="24"/>
          <w:lang w:val="es-419"/>
        </w:rPr>
      </w:pPr>
      <w:r w:rsidRPr="0005776C">
        <w:rPr>
          <w:b/>
          <w:sz w:val="24"/>
          <w:lang w:val="es-419"/>
        </w:rPr>
        <w:lastRenderedPageBreak/>
        <w:t>Si todos y cada uno logra al menos cinco adhesiones</w:t>
      </w:r>
      <w:r w:rsidR="004C2B87" w:rsidRPr="0005776C">
        <w:rPr>
          <w:b/>
          <w:sz w:val="24"/>
          <w:lang w:val="es-419"/>
        </w:rPr>
        <w:t xml:space="preserve"> de aquí a la próxima reunión, contaremos con una mayor capacidad de atracción, persuasión y presión para el logro de estos compromisos. ¡ A lograr entonces engrosar la lista de adherentes¡</w:t>
      </w:r>
    </w:p>
    <w:p w:rsidR="004C2B87" w:rsidRDefault="004C2B87" w:rsidP="0042336F">
      <w:pPr>
        <w:spacing w:before="120"/>
        <w:jc w:val="both"/>
        <w:rPr>
          <w:sz w:val="24"/>
          <w:lang w:val="es-419"/>
        </w:rPr>
      </w:pPr>
    </w:p>
    <w:p w:rsidR="004C2B87" w:rsidRDefault="004C2B87" w:rsidP="0042336F">
      <w:pPr>
        <w:spacing w:before="120"/>
        <w:jc w:val="both"/>
        <w:rPr>
          <w:sz w:val="24"/>
          <w:lang w:val="es-419"/>
        </w:rPr>
      </w:pPr>
      <w:r>
        <w:rPr>
          <w:sz w:val="24"/>
          <w:lang w:val="es-419"/>
        </w:rPr>
        <w:t>Cordiales saludos a todos.</w:t>
      </w:r>
    </w:p>
    <w:p w:rsidR="00AE0259" w:rsidRDefault="00AE0259" w:rsidP="0042336F">
      <w:pPr>
        <w:spacing w:before="120"/>
        <w:jc w:val="both"/>
        <w:rPr>
          <w:sz w:val="24"/>
          <w:lang w:val="es-419"/>
        </w:rPr>
      </w:pPr>
    </w:p>
    <w:p w:rsidR="00AE0259" w:rsidRDefault="00AE0259" w:rsidP="0042336F">
      <w:pPr>
        <w:spacing w:before="120"/>
        <w:jc w:val="both"/>
        <w:rPr>
          <w:sz w:val="24"/>
          <w:lang w:val="es-419"/>
        </w:rPr>
      </w:pPr>
      <w:r>
        <w:rPr>
          <w:sz w:val="24"/>
          <w:lang w:val="es-419"/>
        </w:rPr>
        <w:t>Grupo Promotor</w:t>
      </w:r>
    </w:p>
    <w:p w:rsidR="00C07D58" w:rsidRDefault="00C07D58" w:rsidP="0042336F">
      <w:pPr>
        <w:spacing w:before="120"/>
        <w:jc w:val="both"/>
        <w:rPr>
          <w:sz w:val="24"/>
          <w:lang w:val="es-419"/>
        </w:rPr>
      </w:pPr>
    </w:p>
    <w:p w:rsidR="00C07D58" w:rsidRPr="000277A8" w:rsidRDefault="00C07D58" w:rsidP="00C07D58">
      <w:pPr>
        <w:spacing w:before="120"/>
        <w:rPr>
          <w:b/>
          <w:sz w:val="24"/>
          <w:lang w:val="es-419"/>
        </w:rPr>
      </w:pPr>
      <w:r>
        <w:rPr>
          <w:b/>
          <w:sz w:val="24"/>
          <w:lang w:val="es-419"/>
        </w:rPr>
        <w:t xml:space="preserve">SE PREPARÓ ESTA </w:t>
      </w:r>
      <w:r w:rsidRPr="000277A8">
        <w:rPr>
          <w:b/>
          <w:sz w:val="24"/>
          <w:lang w:val="es-419"/>
        </w:rPr>
        <w:t>PIEZA DE COMUNICACIÓN PARA ENVIAR A CONTACTOS PERSONALES</w:t>
      </w:r>
      <w:r>
        <w:rPr>
          <w:b/>
          <w:sz w:val="24"/>
          <w:lang w:val="es-419"/>
        </w:rPr>
        <w:t xml:space="preserve"> </w:t>
      </w:r>
    </w:p>
    <w:p w:rsidR="00C07D58" w:rsidRPr="004C2B87" w:rsidRDefault="00C07D58" w:rsidP="00C07D58">
      <w:pPr>
        <w:spacing w:before="120"/>
        <w:jc w:val="both"/>
        <w:rPr>
          <w:sz w:val="24"/>
          <w:lang w:val="es-419"/>
        </w:rPr>
      </w:pPr>
      <w:r>
        <w:rPr>
          <w:sz w:val="24"/>
          <w:lang w:val="es-419"/>
        </w:rPr>
        <w:t>“</w:t>
      </w:r>
      <w:r w:rsidRPr="004C2B87">
        <w:rPr>
          <w:sz w:val="24"/>
          <w:lang w:val="es-419"/>
        </w:rPr>
        <w:t>Un grupo muy numeroso y plural de académicos, profesores, expertos, investigadores y consultores en materia de Administración y Gestión Pública venimos impulsando un conjunto de compromisos concretos orientados a la mejora sustancial del régimen, de las políticas y de las realidades que hacen al funcionariado público en nuestro país, en todos los Poderes del Estado y en todos los niveles de Gobierno (nacional, provincial y municipal).</w:t>
      </w:r>
    </w:p>
    <w:p w:rsidR="00C07D58" w:rsidRPr="004C2B87" w:rsidRDefault="00C07D58" w:rsidP="00C07D58">
      <w:pPr>
        <w:spacing w:before="120"/>
        <w:jc w:val="both"/>
        <w:rPr>
          <w:sz w:val="24"/>
          <w:lang w:val="es-419"/>
        </w:rPr>
      </w:pPr>
      <w:r w:rsidRPr="004C2B87">
        <w:rPr>
          <w:sz w:val="24"/>
          <w:lang w:val="es-419"/>
        </w:rPr>
        <w:t>Lo hacemos en el entendimiento de unas pocas convicciones básicas: a) está demostrado que un Servicio Civil profesional de carrera hace no sólo a la calidad institucional de la República y de sus gobiernos democráticos, sino al desarrollo económico y social que tanto anhelamos para nuestro país; b) la Administración Pública y su funcionariado profesional son cuestiones atinentes de todos los actores sociales, económicos, gremiales y políticos pues trasciende la gestión de un gobierno; c) ante los desafíos que nos plantea el siglo XXI, entendemos que un aporte útil en los tiempos presentes es ofrecer propuestas concretas que puedan ser compartidas lo más ampliamente posible. En especial, en un año electoral en el que toda la comunidad tomará decisión respecto de cómo siguen sus gobiernos. Por ello impulsamos esta iniciativa para poner en agenda esta cuestión que entendemos estratégica. A tal fin, hemos elaborado esta propuesta de CONSENSO POR UNA FUNCIÓN PÚBLICA PROFESIONAL PARA LA ARGENTINA DEL SIGLO XXI.</w:t>
      </w:r>
    </w:p>
    <w:p w:rsidR="00C07D58" w:rsidRPr="004C2B87" w:rsidRDefault="00C07D58" w:rsidP="00C07D58">
      <w:pPr>
        <w:spacing w:before="120"/>
        <w:jc w:val="both"/>
        <w:rPr>
          <w:sz w:val="24"/>
          <w:lang w:val="es-419"/>
        </w:rPr>
      </w:pPr>
      <w:r w:rsidRPr="004C2B87">
        <w:rPr>
          <w:sz w:val="24"/>
          <w:lang w:val="es-419"/>
        </w:rPr>
        <w:t>Lo invitamos a conocer en detalle y a adherir a esta propuesta ingresando a</w:t>
      </w:r>
    </w:p>
    <w:p w:rsidR="00C07D58" w:rsidRPr="004C2B87" w:rsidRDefault="00C07D58" w:rsidP="00C07D58">
      <w:pPr>
        <w:spacing w:before="120"/>
        <w:jc w:val="both"/>
        <w:rPr>
          <w:sz w:val="24"/>
          <w:lang w:val="es-419"/>
        </w:rPr>
      </w:pPr>
      <w:r w:rsidRPr="004C2B87">
        <w:rPr>
          <w:sz w:val="24"/>
          <w:lang w:val="es-419"/>
        </w:rPr>
        <w:t>https://sites.google.com/view/consenso-funcion-publica</w:t>
      </w:r>
      <w:r>
        <w:rPr>
          <w:sz w:val="24"/>
          <w:lang w:val="es-419"/>
        </w:rPr>
        <w:t>/home</w:t>
      </w:r>
    </w:p>
    <w:p w:rsidR="004658EF" w:rsidRDefault="00C07D58" w:rsidP="00C07D58">
      <w:pPr>
        <w:spacing w:before="120"/>
        <w:jc w:val="both"/>
        <w:rPr>
          <w:sz w:val="24"/>
          <w:lang w:val="es-419"/>
        </w:rPr>
      </w:pPr>
      <w:r w:rsidRPr="004C2B87">
        <w:rPr>
          <w:sz w:val="24"/>
          <w:lang w:val="es-419"/>
        </w:rPr>
        <w:t>Asimismo, finalmente, lo invitamos a divulgarla a quienes entienda puedan ser partícipes de esta iniciativa.</w:t>
      </w:r>
      <w:r>
        <w:rPr>
          <w:sz w:val="24"/>
          <w:lang w:val="es-419"/>
        </w:rPr>
        <w:t>”</w:t>
      </w:r>
    </w:p>
    <w:p w:rsidR="00C07D58" w:rsidRPr="00C07D58" w:rsidRDefault="00C07D58" w:rsidP="00C07D58">
      <w:pPr>
        <w:spacing w:before="120"/>
        <w:jc w:val="both"/>
        <w:rPr>
          <w:b/>
          <w:sz w:val="24"/>
          <w:lang w:val="es-419"/>
        </w:rPr>
      </w:pPr>
      <w:r>
        <w:rPr>
          <w:b/>
          <w:sz w:val="24"/>
          <w:lang w:val="es-419"/>
        </w:rPr>
        <w:t xml:space="preserve">PIEZA DE COMUNICACIÓN: </w:t>
      </w:r>
      <w:r w:rsidRPr="00C07D58">
        <w:rPr>
          <w:b/>
          <w:sz w:val="24"/>
          <w:lang w:val="es-419"/>
        </w:rPr>
        <w:t>IMAGEN DEL CONSENSO</w:t>
      </w:r>
    </w:p>
    <w:p w:rsidR="004658EF" w:rsidRDefault="004658EF" w:rsidP="0042336F">
      <w:pPr>
        <w:spacing w:before="120"/>
        <w:jc w:val="center"/>
        <w:rPr>
          <w:sz w:val="24"/>
        </w:rPr>
      </w:pPr>
    </w:p>
    <w:p w:rsidR="00AE0259" w:rsidRPr="0005776C" w:rsidRDefault="00AE0259" w:rsidP="0042336F">
      <w:pPr>
        <w:spacing w:before="120"/>
        <w:jc w:val="center"/>
        <w:rPr>
          <w:sz w:val="24"/>
        </w:rPr>
      </w:pPr>
      <w:r w:rsidRPr="00C14113">
        <w:rPr>
          <w:noProof/>
          <w:sz w:val="24"/>
          <w:lang w:eastAsia="es-AR"/>
        </w:rPr>
        <w:drawing>
          <wp:inline distT="0" distB="0" distL="0" distR="0" wp14:anchorId="77577710" wp14:editId="717F9D91">
            <wp:extent cx="5193641" cy="2410193"/>
            <wp:effectExtent l="0" t="0" r="127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88829" cy="2454367"/>
                    </a:xfrm>
                    <a:prstGeom prst="rect">
                      <a:avLst/>
                    </a:prstGeom>
                  </pic:spPr>
                </pic:pic>
              </a:graphicData>
            </a:graphic>
          </wp:inline>
        </w:drawing>
      </w:r>
      <w:bookmarkStart w:id="0" w:name="_GoBack"/>
      <w:bookmarkEnd w:id="0"/>
    </w:p>
    <w:sectPr w:rsidR="00AE0259" w:rsidRPr="0005776C" w:rsidSect="00AE0259">
      <w:pgSz w:w="11906" w:h="16838" w:code="9"/>
      <w:pgMar w:top="1134" w:right="1134" w:bottom="918" w:left="851"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91BA9"/>
    <w:multiLevelType w:val="hybridMultilevel"/>
    <w:tmpl w:val="C93451E2"/>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 w15:restartNumberingAfterBreak="0">
    <w:nsid w:val="0AC253D7"/>
    <w:multiLevelType w:val="hybridMultilevel"/>
    <w:tmpl w:val="39A03FBC"/>
    <w:lvl w:ilvl="0" w:tplc="5C22F968">
      <w:start w:val="1"/>
      <w:numFmt w:val="bullet"/>
      <w:lvlText w:val=""/>
      <w:lvlJc w:val="left"/>
      <w:pPr>
        <w:tabs>
          <w:tab w:val="num" w:pos="3192"/>
        </w:tabs>
        <w:ind w:left="3192" w:hanging="360"/>
      </w:pPr>
      <w:rPr>
        <w:rFonts w:ascii="Wingdings 3" w:hAnsi="Wingdings 3" w:hint="default"/>
      </w:rPr>
    </w:lvl>
    <w:lvl w:ilvl="1" w:tplc="917486D6" w:tentative="1">
      <w:start w:val="1"/>
      <w:numFmt w:val="bullet"/>
      <w:lvlText w:val=""/>
      <w:lvlJc w:val="left"/>
      <w:pPr>
        <w:tabs>
          <w:tab w:val="num" w:pos="3912"/>
        </w:tabs>
        <w:ind w:left="3912" w:hanging="360"/>
      </w:pPr>
      <w:rPr>
        <w:rFonts w:ascii="Wingdings 3" w:hAnsi="Wingdings 3" w:hint="default"/>
      </w:rPr>
    </w:lvl>
    <w:lvl w:ilvl="2" w:tplc="51BC0FC4" w:tentative="1">
      <w:start w:val="1"/>
      <w:numFmt w:val="bullet"/>
      <w:lvlText w:val=""/>
      <w:lvlJc w:val="left"/>
      <w:pPr>
        <w:tabs>
          <w:tab w:val="num" w:pos="4632"/>
        </w:tabs>
        <w:ind w:left="4632" w:hanging="360"/>
      </w:pPr>
      <w:rPr>
        <w:rFonts w:ascii="Wingdings 3" w:hAnsi="Wingdings 3" w:hint="default"/>
      </w:rPr>
    </w:lvl>
    <w:lvl w:ilvl="3" w:tplc="25AE053C" w:tentative="1">
      <w:start w:val="1"/>
      <w:numFmt w:val="bullet"/>
      <w:lvlText w:val=""/>
      <w:lvlJc w:val="left"/>
      <w:pPr>
        <w:tabs>
          <w:tab w:val="num" w:pos="5352"/>
        </w:tabs>
        <w:ind w:left="5352" w:hanging="360"/>
      </w:pPr>
      <w:rPr>
        <w:rFonts w:ascii="Wingdings 3" w:hAnsi="Wingdings 3" w:hint="default"/>
      </w:rPr>
    </w:lvl>
    <w:lvl w:ilvl="4" w:tplc="1CAEC48A" w:tentative="1">
      <w:start w:val="1"/>
      <w:numFmt w:val="bullet"/>
      <w:lvlText w:val=""/>
      <w:lvlJc w:val="left"/>
      <w:pPr>
        <w:tabs>
          <w:tab w:val="num" w:pos="6072"/>
        </w:tabs>
        <w:ind w:left="6072" w:hanging="360"/>
      </w:pPr>
      <w:rPr>
        <w:rFonts w:ascii="Wingdings 3" w:hAnsi="Wingdings 3" w:hint="default"/>
      </w:rPr>
    </w:lvl>
    <w:lvl w:ilvl="5" w:tplc="53C0730A" w:tentative="1">
      <w:start w:val="1"/>
      <w:numFmt w:val="bullet"/>
      <w:lvlText w:val=""/>
      <w:lvlJc w:val="left"/>
      <w:pPr>
        <w:tabs>
          <w:tab w:val="num" w:pos="6792"/>
        </w:tabs>
        <w:ind w:left="6792" w:hanging="360"/>
      </w:pPr>
      <w:rPr>
        <w:rFonts w:ascii="Wingdings 3" w:hAnsi="Wingdings 3" w:hint="default"/>
      </w:rPr>
    </w:lvl>
    <w:lvl w:ilvl="6" w:tplc="EA2C3C42" w:tentative="1">
      <w:start w:val="1"/>
      <w:numFmt w:val="bullet"/>
      <w:lvlText w:val=""/>
      <w:lvlJc w:val="left"/>
      <w:pPr>
        <w:tabs>
          <w:tab w:val="num" w:pos="7512"/>
        </w:tabs>
        <w:ind w:left="7512" w:hanging="360"/>
      </w:pPr>
      <w:rPr>
        <w:rFonts w:ascii="Wingdings 3" w:hAnsi="Wingdings 3" w:hint="default"/>
      </w:rPr>
    </w:lvl>
    <w:lvl w:ilvl="7" w:tplc="079C3CDA" w:tentative="1">
      <w:start w:val="1"/>
      <w:numFmt w:val="bullet"/>
      <w:lvlText w:val=""/>
      <w:lvlJc w:val="left"/>
      <w:pPr>
        <w:tabs>
          <w:tab w:val="num" w:pos="8232"/>
        </w:tabs>
        <w:ind w:left="8232" w:hanging="360"/>
      </w:pPr>
      <w:rPr>
        <w:rFonts w:ascii="Wingdings 3" w:hAnsi="Wingdings 3" w:hint="default"/>
      </w:rPr>
    </w:lvl>
    <w:lvl w:ilvl="8" w:tplc="D616B4BC" w:tentative="1">
      <w:start w:val="1"/>
      <w:numFmt w:val="bullet"/>
      <w:lvlText w:val=""/>
      <w:lvlJc w:val="left"/>
      <w:pPr>
        <w:tabs>
          <w:tab w:val="num" w:pos="8952"/>
        </w:tabs>
        <w:ind w:left="8952" w:hanging="360"/>
      </w:pPr>
      <w:rPr>
        <w:rFonts w:ascii="Wingdings 3" w:hAnsi="Wingdings 3" w:hint="default"/>
      </w:rPr>
    </w:lvl>
  </w:abstractNum>
  <w:abstractNum w:abstractNumId="2" w15:restartNumberingAfterBreak="0">
    <w:nsid w:val="2488299B"/>
    <w:multiLevelType w:val="hybridMultilevel"/>
    <w:tmpl w:val="A9C460D8"/>
    <w:lvl w:ilvl="0" w:tplc="2C0A0001">
      <w:start w:val="1"/>
      <w:numFmt w:val="bullet"/>
      <w:lvlText w:val=""/>
      <w:lvlJc w:val="left"/>
      <w:pPr>
        <w:ind w:left="780" w:hanging="360"/>
      </w:pPr>
      <w:rPr>
        <w:rFonts w:ascii="Symbol" w:hAnsi="Symbol" w:hint="default"/>
      </w:rPr>
    </w:lvl>
    <w:lvl w:ilvl="1" w:tplc="2C0A0003" w:tentative="1">
      <w:start w:val="1"/>
      <w:numFmt w:val="bullet"/>
      <w:lvlText w:val="o"/>
      <w:lvlJc w:val="left"/>
      <w:pPr>
        <w:ind w:left="1500" w:hanging="360"/>
      </w:pPr>
      <w:rPr>
        <w:rFonts w:ascii="Courier New" w:hAnsi="Courier New" w:cs="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cs="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cs="Courier New" w:hint="default"/>
      </w:rPr>
    </w:lvl>
    <w:lvl w:ilvl="8" w:tplc="2C0A0005" w:tentative="1">
      <w:start w:val="1"/>
      <w:numFmt w:val="bullet"/>
      <w:lvlText w:val=""/>
      <w:lvlJc w:val="left"/>
      <w:pPr>
        <w:ind w:left="6540" w:hanging="360"/>
      </w:pPr>
      <w:rPr>
        <w:rFonts w:ascii="Wingdings" w:hAnsi="Wingdings" w:hint="default"/>
      </w:rPr>
    </w:lvl>
  </w:abstractNum>
  <w:abstractNum w:abstractNumId="3" w15:restartNumberingAfterBreak="0">
    <w:nsid w:val="263042F8"/>
    <w:multiLevelType w:val="hybridMultilevel"/>
    <w:tmpl w:val="D6229468"/>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42A97DC3"/>
    <w:multiLevelType w:val="hybridMultilevel"/>
    <w:tmpl w:val="FBA0F3B2"/>
    <w:lvl w:ilvl="0" w:tplc="B82CFA0E">
      <w:start w:val="1"/>
      <w:numFmt w:val="bullet"/>
      <w:lvlText w:val=""/>
      <w:lvlJc w:val="left"/>
      <w:pPr>
        <w:tabs>
          <w:tab w:val="num" w:pos="720"/>
        </w:tabs>
        <w:ind w:left="720" w:hanging="360"/>
      </w:pPr>
      <w:rPr>
        <w:rFonts w:ascii="Wingdings 3" w:hAnsi="Wingdings 3" w:hint="default"/>
      </w:rPr>
    </w:lvl>
    <w:lvl w:ilvl="1" w:tplc="838040EC" w:tentative="1">
      <w:start w:val="1"/>
      <w:numFmt w:val="bullet"/>
      <w:lvlText w:val=""/>
      <w:lvlJc w:val="left"/>
      <w:pPr>
        <w:tabs>
          <w:tab w:val="num" w:pos="1440"/>
        </w:tabs>
        <w:ind w:left="1440" w:hanging="360"/>
      </w:pPr>
      <w:rPr>
        <w:rFonts w:ascii="Wingdings 3" w:hAnsi="Wingdings 3" w:hint="default"/>
      </w:rPr>
    </w:lvl>
    <w:lvl w:ilvl="2" w:tplc="E7508AF6" w:tentative="1">
      <w:start w:val="1"/>
      <w:numFmt w:val="bullet"/>
      <w:lvlText w:val=""/>
      <w:lvlJc w:val="left"/>
      <w:pPr>
        <w:tabs>
          <w:tab w:val="num" w:pos="2160"/>
        </w:tabs>
        <w:ind w:left="2160" w:hanging="360"/>
      </w:pPr>
      <w:rPr>
        <w:rFonts w:ascii="Wingdings 3" w:hAnsi="Wingdings 3" w:hint="default"/>
      </w:rPr>
    </w:lvl>
    <w:lvl w:ilvl="3" w:tplc="794A720E" w:tentative="1">
      <w:start w:val="1"/>
      <w:numFmt w:val="bullet"/>
      <w:lvlText w:val=""/>
      <w:lvlJc w:val="left"/>
      <w:pPr>
        <w:tabs>
          <w:tab w:val="num" w:pos="2880"/>
        </w:tabs>
        <w:ind w:left="2880" w:hanging="360"/>
      </w:pPr>
      <w:rPr>
        <w:rFonts w:ascii="Wingdings 3" w:hAnsi="Wingdings 3" w:hint="default"/>
      </w:rPr>
    </w:lvl>
    <w:lvl w:ilvl="4" w:tplc="25D26BB6" w:tentative="1">
      <w:start w:val="1"/>
      <w:numFmt w:val="bullet"/>
      <w:lvlText w:val=""/>
      <w:lvlJc w:val="left"/>
      <w:pPr>
        <w:tabs>
          <w:tab w:val="num" w:pos="3600"/>
        </w:tabs>
        <w:ind w:left="3600" w:hanging="360"/>
      </w:pPr>
      <w:rPr>
        <w:rFonts w:ascii="Wingdings 3" w:hAnsi="Wingdings 3" w:hint="default"/>
      </w:rPr>
    </w:lvl>
    <w:lvl w:ilvl="5" w:tplc="A2A40DC4" w:tentative="1">
      <w:start w:val="1"/>
      <w:numFmt w:val="bullet"/>
      <w:lvlText w:val=""/>
      <w:lvlJc w:val="left"/>
      <w:pPr>
        <w:tabs>
          <w:tab w:val="num" w:pos="4320"/>
        </w:tabs>
        <w:ind w:left="4320" w:hanging="360"/>
      </w:pPr>
      <w:rPr>
        <w:rFonts w:ascii="Wingdings 3" w:hAnsi="Wingdings 3" w:hint="default"/>
      </w:rPr>
    </w:lvl>
    <w:lvl w:ilvl="6" w:tplc="956E2740" w:tentative="1">
      <w:start w:val="1"/>
      <w:numFmt w:val="bullet"/>
      <w:lvlText w:val=""/>
      <w:lvlJc w:val="left"/>
      <w:pPr>
        <w:tabs>
          <w:tab w:val="num" w:pos="5040"/>
        </w:tabs>
        <w:ind w:left="5040" w:hanging="360"/>
      </w:pPr>
      <w:rPr>
        <w:rFonts w:ascii="Wingdings 3" w:hAnsi="Wingdings 3" w:hint="default"/>
      </w:rPr>
    </w:lvl>
    <w:lvl w:ilvl="7" w:tplc="3278B074" w:tentative="1">
      <w:start w:val="1"/>
      <w:numFmt w:val="bullet"/>
      <w:lvlText w:val=""/>
      <w:lvlJc w:val="left"/>
      <w:pPr>
        <w:tabs>
          <w:tab w:val="num" w:pos="5760"/>
        </w:tabs>
        <w:ind w:left="5760" w:hanging="360"/>
      </w:pPr>
      <w:rPr>
        <w:rFonts w:ascii="Wingdings 3" w:hAnsi="Wingdings 3" w:hint="default"/>
      </w:rPr>
    </w:lvl>
    <w:lvl w:ilvl="8" w:tplc="EA344CB6"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46E57EA9"/>
    <w:multiLevelType w:val="hybridMultilevel"/>
    <w:tmpl w:val="6C266E4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4D573EAD"/>
    <w:multiLevelType w:val="hybridMultilevel"/>
    <w:tmpl w:val="6534D832"/>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7" w15:restartNumberingAfterBreak="0">
    <w:nsid w:val="577F67DC"/>
    <w:multiLevelType w:val="hybridMultilevel"/>
    <w:tmpl w:val="5C2C6C58"/>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8" w15:restartNumberingAfterBreak="0">
    <w:nsid w:val="7DA75173"/>
    <w:multiLevelType w:val="hybridMultilevel"/>
    <w:tmpl w:val="F1D4DE9C"/>
    <w:lvl w:ilvl="0" w:tplc="A776F716">
      <w:start w:val="1"/>
      <w:numFmt w:val="bullet"/>
      <w:lvlText w:val=""/>
      <w:lvlJc w:val="left"/>
      <w:pPr>
        <w:tabs>
          <w:tab w:val="num" w:pos="720"/>
        </w:tabs>
        <w:ind w:left="720" w:hanging="360"/>
      </w:pPr>
      <w:rPr>
        <w:rFonts w:ascii="Wingdings 3" w:hAnsi="Wingdings 3" w:hint="default"/>
      </w:rPr>
    </w:lvl>
    <w:lvl w:ilvl="1" w:tplc="B7F0168C">
      <w:numFmt w:val="bullet"/>
      <w:lvlText w:val=""/>
      <w:lvlJc w:val="left"/>
      <w:pPr>
        <w:tabs>
          <w:tab w:val="num" w:pos="1440"/>
        </w:tabs>
        <w:ind w:left="1440" w:hanging="360"/>
      </w:pPr>
      <w:rPr>
        <w:rFonts w:ascii="Wingdings 3" w:hAnsi="Wingdings 3" w:hint="default"/>
      </w:rPr>
    </w:lvl>
    <w:lvl w:ilvl="2" w:tplc="3EE66FAC" w:tentative="1">
      <w:start w:val="1"/>
      <w:numFmt w:val="bullet"/>
      <w:lvlText w:val=""/>
      <w:lvlJc w:val="left"/>
      <w:pPr>
        <w:tabs>
          <w:tab w:val="num" w:pos="2160"/>
        </w:tabs>
        <w:ind w:left="2160" w:hanging="360"/>
      </w:pPr>
      <w:rPr>
        <w:rFonts w:ascii="Wingdings 3" w:hAnsi="Wingdings 3" w:hint="default"/>
      </w:rPr>
    </w:lvl>
    <w:lvl w:ilvl="3" w:tplc="B7B417C8" w:tentative="1">
      <w:start w:val="1"/>
      <w:numFmt w:val="bullet"/>
      <w:lvlText w:val=""/>
      <w:lvlJc w:val="left"/>
      <w:pPr>
        <w:tabs>
          <w:tab w:val="num" w:pos="2880"/>
        </w:tabs>
        <w:ind w:left="2880" w:hanging="360"/>
      </w:pPr>
      <w:rPr>
        <w:rFonts w:ascii="Wingdings 3" w:hAnsi="Wingdings 3" w:hint="default"/>
      </w:rPr>
    </w:lvl>
    <w:lvl w:ilvl="4" w:tplc="BEAA26F4" w:tentative="1">
      <w:start w:val="1"/>
      <w:numFmt w:val="bullet"/>
      <w:lvlText w:val=""/>
      <w:lvlJc w:val="left"/>
      <w:pPr>
        <w:tabs>
          <w:tab w:val="num" w:pos="3600"/>
        </w:tabs>
        <w:ind w:left="3600" w:hanging="360"/>
      </w:pPr>
      <w:rPr>
        <w:rFonts w:ascii="Wingdings 3" w:hAnsi="Wingdings 3" w:hint="default"/>
      </w:rPr>
    </w:lvl>
    <w:lvl w:ilvl="5" w:tplc="A82E8F8A" w:tentative="1">
      <w:start w:val="1"/>
      <w:numFmt w:val="bullet"/>
      <w:lvlText w:val=""/>
      <w:lvlJc w:val="left"/>
      <w:pPr>
        <w:tabs>
          <w:tab w:val="num" w:pos="4320"/>
        </w:tabs>
        <w:ind w:left="4320" w:hanging="360"/>
      </w:pPr>
      <w:rPr>
        <w:rFonts w:ascii="Wingdings 3" w:hAnsi="Wingdings 3" w:hint="default"/>
      </w:rPr>
    </w:lvl>
    <w:lvl w:ilvl="6" w:tplc="385437F0" w:tentative="1">
      <w:start w:val="1"/>
      <w:numFmt w:val="bullet"/>
      <w:lvlText w:val=""/>
      <w:lvlJc w:val="left"/>
      <w:pPr>
        <w:tabs>
          <w:tab w:val="num" w:pos="5040"/>
        </w:tabs>
        <w:ind w:left="5040" w:hanging="360"/>
      </w:pPr>
      <w:rPr>
        <w:rFonts w:ascii="Wingdings 3" w:hAnsi="Wingdings 3" w:hint="default"/>
      </w:rPr>
    </w:lvl>
    <w:lvl w:ilvl="7" w:tplc="58E2299A" w:tentative="1">
      <w:start w:val="1"/>
      <w:numFmt w:val="bullet"/>
      <w:lvlText w:val=""/>
      <w:lvlJc w:val="left"/>
      <w:pPr>
        <w:tabs>
          <w:tab w:val="num" w:pos="5760"/>
        </w:tabs>
        <w:ind w:left="5760" w:hanging="360"/>
      </w:pPr>
      <w:rPr>
        <w:rFonts w:ascii="Wingdings 3" w:hAnsi="Wingdings 3" w:hint="default"/>
      </w:rPr>
    </w:lvl>
    <w:lvl w:ilvl="8" w:tplc="862A6790" w:tentative="1">
      <w:start w:val="1"/>
      <w:numFmt w:val="bullet"/>
      <w:lvlText w:val=""/>
      <w:lvlJc w:val="left"/>
      <w:pPr>
        <w:tabs>
          <w:tab w:val="num" w:pos="6480"/>
        </w:tabs>
        <w:ind w:left="6480" w:hanging="360"/>
      </w:pPr>
      <w:rPr>
        <w:rFonts w:ascii="Wingdings 3" w:hAnsi="Wingdings 3" w:hint="default"/>
      </w:rPr>
    </w:lvl>
  </w:abstractNum>
  <w:num w:numId="1">
    <w:abstractNumId w:val="7"/>
  </w:num>
  <w:num w:numId="2">
    <w:abstractNumId w:val="2"/>
  </w:num>
  <w:num w:numId="3">
    <w:abstractNumId w:val="1"/>
  </w:num>
  <w:num w:numId="4">
    <w:abstractNumId w:val="8"/>
  </w:num>
  <w:num w:numId="5">
    <w:abstractNumId w:val="4"/>
  </w:num>
  <w:num w:numId="6">
    <w:abstractNumId w:val="6"/>
  </w:num>
  <w:num w:numId="7">
    <w:abstractNumId w:val="5"/>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087"/>
    <w:rsid w:val="000277A8"/>
    <w:rsid w:val="00033087"/>
    <w:rsid w:val="0005776C"/>
    <w:rsid w:val="001B4A10"/>
    <w:rsid w:val="001D6B06"/>
    <w:rsid w:val="00372606"/>
    <w:rsid w:val="0041662C"/>
    <w:rsid w:val="0042336F"/>
    <w:rsid w:val="00450A88"/>
    <w:rsid w:val="004658EF"/>
    <w:rsid w:val="004C2B87"/>
    <w:rsid w:val="005243D0"/>
    <w:rsid w:val="00592420"/>
    <w:rsid w:val="007120C8"/>
    <w:rsid w:val="00766E3B"/>
    <w:rsid w:val="007A53AC"/>
    <w:rsid w:val="00837FB0"/>
    <w:rsid w:val="00863B36"/>
    <w:rsid w:val="008835BA"/>
    <w:rsid w:val="00962161"/>
    <w:rsid w:val="00980099"/>
    <w:rsid w:val="00A12A31"/>
    <w:rsid w:val="00A4139B"/>
    <w:rsid w:val="00AE0259"/>
    <w:rsid w:val="00B24C5F"/>
    <w:rsid w:val="00B61E84"/>
    <w:rsid w:val="00BA00DA"/>
    <w:rsid w:val="00BA7B65"/>
    <w:rsid w:val="00C07D58"/>
    <w:rsid w:val="00C14113"/>
    <w:rsid w:val="00C35D66"/>
    <w:rsid w:val="00DB1071"/>
    <w:rsid w:val="00DB1B25"/>
    <w:rsid w:val="00DD066A"/>
    <w:rsid w:val="00E175F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41A0A"/>
  <w15:chartTrackingRefBased/>
  <w15:docId w15:val="{E1B06898-1452-8743-8080-CF510B405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AR"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semiHidden/>
    <w:unhideWhenUsed/>
    <w:qFormat/>
    <w:rsid w:val="0098009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980099"/>
    <w:rPr>
      <w:rFonts w:asciiTheme="majorHAnsi" w:eastAsiaTheme="majorEastAsia" w:hAnsiTheme="majorHAnsi" w:cstheme="majorBidi"/>
      <w:color w:val="2F5496" w:themeColor="accent1" w:themeShade="BF"/>
      <w:sz w:val="26"/>
      <w:szCs w:val="26"/>
    </w:rPr>
  </w:style>
  <w:style w:type="paragraph" w:styleId="Prrafodelista">
    <w:name w:val="List Paragraph"/>
    <w:basedOn w:val="Normal"/>
    <w:uiPriority w:val="34"/>
    <w:qFormat/>
    <w:rsid w:val="00863B36"/>
    <w:pPr>
      <w:ind w:left="720"/>
      <w:contextualSpacing/>
    </w:pPr>
  </w:style>
  <w:style w:type="character" w:styleId="Hipervnculo">
    <w:name w:val="Hyperlink"/>
    <w:basedOn w:val="Fuentedeprrafopredeter"/>
    <w:uiPriority w:val="99"/>
    <w:unhideWhenUsed/>
    <w:rsid w:val="004C2B87"/>
    <w:rPr>
      <w:color w:val="0563C1" w:themeColor="hyperlink"/>
      <w:u w:val="single"/>
    </w:rPr>
  </w:style>
  <w:style w:type="paragraph" w:styleId="Textodeglobo">
    <w:name w:val="Balloon Text"/>
    <w:basedOn w:val="Normal"/>
    <w:link w:val="TextodegloboCar"/>
    <w:uiPriority w:val="99"/>
    <w:semiHidden/>
    <w:unhideWhenUsed/>
    <w:rsid w:val="00962161"/>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962161"/>
    <w:rPr>
      <w:rFonts w:ascii="Times New Roman" w:hAnsi="Times New Roman" w:cs="Times New Roman"/>
      <w:sz w:val="18"/>
      <w:szCs w:val="18"/>
    </w:rPr>
  </w:style>
  <w:style w:type="character" w:styleId="Hipervnculovisitado">
    <w:name w:val="FollowedHyperlink"/>
    <w:basedOn w:val="Fuentedeprrafopredeter"/>
    <w:uiPriority w:val="99"/>
    <w:semiHidden/>
    <w:unhideWhenUsed/>
    <w:rsid w:val="000277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064899">
      <w:bodyDiv w:val="1"/>
      <w:marLeft w:val="0"/>
      <w:marRight w:val="0"/>
      <w:marTop w:val="0"/>
      <w:marBottom w:val="0"/>
      <w:divBdr>
        <w:top w:val="none" w:sz="0" w:space="0" w:color="auto"/>
        <w:left w:val="none" w:sz="0" w:space="0" w:color="auto"/>
        <w:bottom w:val="none" w:sz="0" w:space="0" w:color="auto"/>
        <w:right w:val="none" w:sz="0" w:space="0" w:color="auto"/>
      </w:divBdr>
      <w:divsChild>
        <w:div w:id="1172525308">
          <w:marLeft w:val="547"/>
          <w:marRight w:val="0"/>
          <w:marTop w:val="200"/>
          <w:marBottom w:val="0"/>
          <w:divBdr>
            <w:top w:val="none" w:sz="0" w:space="0" w:color="auto"/>
            <w:left w:val="none" w:sz="0" w:space="0" w:color="auto"/>
            <w:bottom w:val="none" w:sz="0" w:space="0" w:color="auto"/>
            <w:right w:val="none" w:sz="0" w:space="0" w:color="auto"/>
          </w:divBdr>
        </w:div>
        <w:div w:id="1127629012">
          <w:marLeft w:val="547"/>
          <w:marRight w:val="0"/>
          <w:marTop w:val="200"/>
          <w:marBottom w:val="0"/>
          <w:divBdr>
            <w:top w:val="none" w:sz="0" w:space="0" w:color="auto"/>
            <w:left w:val="none" w:sz="0" w:space="0" w:color="auto"/>
            <w:bottom w:val="none" w:sz="0" w:space="0" w:color="auto"/>
            <w:right w:val="none" w:sz="0" w:space="0" w:color="auto"/>
          </w:divBdr>
        </w:div>
      </w:divsChild>
    </w:div>
    <w:div w:id="590433680">
      <w:bodyDiv w:val="1"/>
      <w:marLeft w:val="0"/>
      <w:marRight w:val="0"/>
      <w:marTop w:val="0"/>
      <w:marBottom w:val="0"/>
      <w:divBdr>
        <w:top w:val="none" w:sz="0" w:space="0" w:color="auto"/>
        <w:left w:val="none" w:sz="0" w:space="0" w:color="auto"/>
        <w:bottom w:val="none" w:sz="0" w:space="0" w:color="auto"/>
        <w:right w:val="none" w:sz="0" w:space="0" w:color="auto"/>
      </w:divBdr>
    </w:div>
    <w:div w:id="1132361717">
      <w:bodyDiv w:val="1"/>
      <w:marLeft w:val="0"/>
      <w:marRight w:val="0"/>
      <w:marTop w:val="0"/>
      <w:marBottom w:val="0"/>
      <w:divBdr>
        <w:top w:val="none" w:sz="0" w:space="0" w:color="auto"/>
        <w:left w:val="none" w:sz="0" w:space="0" w:color="auto"/>
        <w:bottom w:val="none" w:sz="0" w:space="0" w:color="auto"/>
        <w:right w:val="none" w:sz="0" w:space="0" w:color="auto"/>
      </w:divBdr>
      <w:divsChild>
        <w:div w:id="496962750">
          <w:marLeft w:val="547"/>
          <w:marRight w:val="0"/>
          <w:marTop w:val="200"/>
          <w:marBottom w:val="0"/>
          <w:divBdr>
            <w:top w:val="none" w:sz="0" w:space="0" w:color="auto"/>
            <w:left w:val="none" w:sz="0" w:space="0" w:color="auto"/>
            <w:bottom w:val="none" w:sz="0" w:space="0" w:color="auto"/>
            <w:right w:val="none" w:sz="0" w:space="0" w:color="auto"/>
          </w:divBdr>
        </w:div>
        <w:div w:id="1244408851">
          <w:marLeft w:val="547"/>
          <w:marRight w:val="0"/>
          <w:marTop w:val="200"/>
          <w:marBottom w:val="0"/>
          <w:divBdr>
            <w:top w:val="none" w:sz="0" w:space="0" w:color="auto"/>
            <w:left w:val="none" w:sz="0" w:space="0" w:color="auto"/>
            <w:bottom w:val="none" w:sz="0" w:space="0" w:color="auto"/>
            <w:right w:val="none" w:sz="0" w:space="0" w:color="auto"/>
          </w:divBdr>
        </w:div>
        <w:div w:id="295376981">
          <w:marLeft w:val="547"/>
          <w:marRight w:val="0"/>
          <w:marTop w:val="200"/>
          <w:marBottom w:val="0"/>
          <w:divBdr>
            <w:top w:val="none" w:sz="0" w:space="0" w:color="auto"/>
            <w:left w:val="none" w:sz="0" w:space="0" w:color="auto"/>
            <w:bottom w:val="none" w:sz="0" w:space="0" w:color="auto"/>
            <w:right w:val="none" w:sz="0" w:space="0" w:color="auto"/>
          </w:divBdr>
        </w:div>
        <w:div w:id="438258084">
          <w:marLeft w:val="547"/>
          <w:marRight w:val="0"/>
          <w:marTop w:val="200"/>
          <w:marBottom w:val="0"/>
          <w:divBdr>
            <w:top w:val="none" w:sz="0" w:space="0" w:color="auto"/>
            <w:left w:val="none" w:sz="0" w:space="0" w:color="auto"/>
            <w:bottom w:val="none" w:sz="0" w:space="0" w:color="auto"/>
            <w:right w:val="none" w:sz="0" w:space="0" w:color="auto"/>
          </w:divBdr>
        </w:div>
        <w:div w:id="609316405">
          <w:marLeft w:val="547"/>
          <w:marRight w:val="0"/>
          <w:marTop w:val="200"/>
          <w:marBottom w:val="0"/>
          <w:divBdr>
            <w:top w:val="none" w:sz="0" w:space="0" w:color="auto"/>
            <w:left w:val="none" w:sz="0" w:space="0" w:color="auto"/>
            <w:bottom w:val="none" w:sz="0" w:space="0" w:color="auto"/>
            <w:right w:val="none" w:sz="0" w:space="0" w:color="auto"/>
          </w:divBdr>
        </w:div>
        <w:div w:id="1614938475">
          <w:marLeft w:val="547"/>
          <w:marRight w:val="0"/>
          <w:marTop w:val="200"/>
          <w:marBottom w:val="0"/>
          <w:divBdr>
            <w:top w:val="none" w:sz="0" w:space="0" w:color="auto"/>
            <w:left w:val="none" w:sz="0" w:space="0" w:color="auto"/>
            <w:bottom w:val="none" w:sz="0" w:space="0" w:color="auto"/>
            <w:right w:val="none" w:sz="0" w:space="0" w:color="auto"/>
          </w:divBdr>
        </w:div>
        <w:div w:id="1988120854">
          <w:marLeft w:val="547"/>
          <w:marRight w:val="0"/>
          <w:marTop w:val="200"/>
          <w:marBottom w:val="0"/>
          <w:divBdr>
            <w:top w:val="none" w:sz="0" w:space="0" w:color="auto"/>
            <w:left w:val="none" w:sz="0" w:space="0" w:color="auto"/>
            <w:bottom w:val="none" w:sz="0" w:space="0" w:color="auto"/>
            <w:right w:val="none" w:sz="0" w:space="0" w:color="auto"/>
          </w:divBdr>
        </w:div>
        <w:div w:id="571936307">
          <w:marLeft w:val="547"/>
          <w:marRight w:val="0"/>
          <w:marTop w:val="200"/>
          <w:marBottom w:val="0"/>
          <w:divBdr>
            <w:top w:val="none" w:sz="0" w:space="0" w:color="auto"/>
            <w:left w:val="none" w:sz="0" w:space="0" w:color="auto"/>
            <w:bottom w:val="none" w:sz="0" w:space="0" w:color="auto"/>
            <w:right w:val="none" w:sz="0" w:space="0" w:color="auto"/>
          </w:divBdr>
        </w:div>
      </w:divsChild>
    </w:div>
    <w:div w:id="1154683845">
      <w:bodyDiv w:val="1"/>
      <w:marLeft w:val="0"/>
      <w:marRight w:val="0"/>
      <w:marTop w:val="0"/>
      <w:marBottom w:val="0"/>
      <w:divBdr>
        <w:top w:val="none" w:sz="0" w:space="0" w:color="auto"/>
        <w:left w:val="none" w:sz="0" w:space="0" w:color="auto"/>
        <w:bottom w:val="none" w:sz="0" w:space="0" w:color="auto"/>
        <w:right w:val="none" w:sz="0" w:space="0" w:color="auto"/>
      </w:divBdr>
      <w:divsChild>
        <w:div w:id="1735545824">
          <w:marLeft w:val="547"/>
          <w:marRight w:val="0"/>
          <w:marTop w:val="200"/>
          <w:marBottom w:val="0"/>
          <w:divBdr>
            <w:top w:val="none" w:sz="0" w:space="0" w:color="auto"/>
            <w:left w:val="none" w:sz="0" w:space="0" w:color="auto"/>
            <w:bottom w:val="none" w:sz="0" w:space="0" w:color="auto"/>
            <w:right w:val="none" w:sz="0" w:space="0" w:color="auto"/>
          </w:divBdr>
        </w:div>
        <w:div w:id="531697486">
          <w:marLeft w:val="547"/>
          <w:marRight w:val="0"/>
          <w:marTop w:val="200"/>
          <w:marBottom w:val="0"/>
          <w:divBdr>
            <w:top w:val="none" w:sz="0" w:space="0" w:color="auto"/>
            <w:left w:val="none" w:sz="0" w:space="0" w:color="auto"/>
            <w:bottom w:val="none" w:sz="0" w:space="0" w:color="auto"/>
            <w:right w:val="none" w:sz="0" w:space="0" w:color="auto"/>
          </w:divBdr>
        </w:div>
        <w:div w:id="847141145">
          <w:marLeft w:val="547"/>
          <w:marRight w:val="0"/>
          <w:marTop w:val="200"/>
          <w:marBottom w:val="0"/>
          <w:divBdr>
            <w:top w:val="none" w:sz="0" w:space="0" w:color="auto"/>
            <w:left w:val="none" w:sz="0" w:space="0" w:color="auto"/>
            <w:bottom w:val="none" w:sz="0" w:space="0" w:color="auto"/>
            <w:right w:val="none" w:sz="0" w:space="0" w:color="auto"/>
          </w:divBdr>
        </w:div>
        <w:div w:id="684281806">
          <w:marLeft w:val="1166"/>
          <w:marRight w:val="0"/>
          <w:marTop w:val="200"/>
          <w:marBottom w:val="0"/>
          <w:divBdr>
            <w:top w:val="none" w:sz="0" w:space="0" w:color="auto"/>
            <w:left w:val="none" w:sz="0" w:space="0" w:color="auto"/>
            <w:bottom w:val="none" w:sz="0" w:space="0" w:color="auto"/>
            <w:right w:val="none" w:sz="0" w:space="0" w:color="auto"/>
          </w:divBdr>
        </w:div>
        <w:div w:id="841286003">
          <w:marLeft w:val="1166"/>
          <w:marRight w:val="0"/>
          <w:marTop w:val="200"/>
          <w:marBottom w:val="0"/>
          <w:divBdr>
            <w:top w:val="none" w:sz="0" w:space="0" w:color="auto"/>
            <w:left w:val="none" w:sz="0" w:space="0" w:color="auto"/>
            <w:bottom w:val="none" w:sz="0" w:space="0" w:color="auto"/>
            <w:right w:val="none" w:sz="0" w:space="0" w:color="auto"/>
          </w:divBdr>
        </w:div>
        <w:div w:id="676423657">
          <w:marLeft w:val="1166"/>
          <w:marRight w:val="0"/>
          <w:marTop w:val="200"/>
          <w:marBottom w:val="0"/>
          <w:divBdr>
            <w:top w:val="none" w:sz="0" w:space="0" w:color="auto"/>
            <w:left w:val="none" w:sz="0" w:space="0" w:color="auto"/>
            <w:bottom w:val="none" w:sz="0" w:space="0" w:color="auto"/>
            <w:right w:val="none" w:sz="0" w:space="0" w:color="auto"/>
          </w:divBdr>
        </w:div>
        <w:div w:id="1925216002">
          <w:marLeft w:val="1166"/>
          <w:marRight w:val="0"/>
          <w:marTop w:val="200"/>
          <w:marBottom w:val="0"/>
          <w:divBdr>
            <w:top w:val="none" w:sz="0" w:space="0" w:color="auto"/>
            <w:left w:val="none" w:sz="0" w:space="0" w:color="auto"/>
            <w:bottom w:val="none" w:sz="0" w:space="0" w:color="auto"/>
            <w:right w:val="none" w:sz="0" w:space="0" w:color="auto"/>
          </w:divBdr>
        </w:div>
      </w:divsChild>
    </w:div>
    <w:div w:id="2036150781">
      <w:bodyDiv w:val="1"/>
      <w:marLeft w:val="0"/>
      <w:marRight w:val="0"/>
      <w:marTop w:val="0"/>
      <w:marBottom w:val="0"/>
      <w:divBdr>
        <w:top w:val="none" w:sz="0" w:space="0" w:color="auto"/>
        <w:left w:val="none" w:sz="0" w:space="0" w:color="auto"/>
        <w:bottom w:val="none" w:sz="0" w:space="0" w:color="auto"/>
        <w:right w:val="none" w:sz="0" w:space="0" w:color="auto"/>
      </w:divBdr>
      <w:divsChild>
        <w:div w:id="89467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google.com/view/consenso-funcion-publica" TargetMode="Externa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1747</Words>
  <Characters>9613</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Arturo Salas</dc:creator>
  <cp:keywords/>
  <dc:description/>
  <cp:lastModifiedBy>Microsoft Office User</cp:lastModifiedBy>
  <cp:revision>2</cp:revision>
  <cp:lastPrinted>2019-04-24T20:26:00Z</cp:lastPrinted>
  <dcterms:created xsi:type="dcterms:W3CDTF">2019-04-26T18:52:00Z</dcterms:created>
  <dcterms:modified xsi:type="dcterms:W3CDTF">2019-04-26T18:52:00Z</dcterms:modified>
</cp:coreProperties>
</file>